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ook w:val="01E0" w:firstRow="1" w:lastRow="1" w:firstColumn="1" w:lastColumn="1" w:noHBand="0" w:noVBand="0"/>
      </w:tblPr>
      <w:tblGrid>
        <w:gridCol w:w="3402"/>
        <w:gridCol w:w="5670"/>
      </w:tblGrid>
      <w:tr w:rsidR="00004A5D" w:rsidRPr="004C09AD" w14:paraId="5A6D818D" w14:textId="77777777" w:rsidTr="00A34C48">
        <w:tc>
          <w:tcPr>
            <w:tcW w:w="3402" w:type="dxa"/>
          </w:tcPr>
          <w:p w14:paraId="34B2761F" w14:textId="1085A940" w:rsidR="00004A5D" w:rsidRPr="004C09AD" w:rsidRDefault="00004A5D" w:rsidP="004C09AD">
            <w:pPr>
              <w:widowControl w:val="0"/>
              <w:spacing w:after="0" w:line="240" w:lineRule="auto"/>
              <w:jc w:val="center"/>
              <w:rPr>
                <w:b/>
                <w:sz w:val="26"/>
                <w:szCs w:val="26"/>
              </w:rPr>
            </w:pPr>
            <w:r w:rsidRPr="004C09AD">
              <w:rPr>
                <w:b/>
                <w:sz w:val="26"/>
                <w:szCs w:val="26"/>
              </w:rPr>
              <w:t>BỘ CÔNG THƯƠNG</w:t>
            </w:r>
          </w:p>
          <w:p w14:paraId="3D6A58D5" w14:textId="77777777" w:rsidR="00004A5D" w:rsidRPr="004C09AD" w:rsidRDefault="00004A5D" w:rsidP="004C09AD">
            <w:pPr>
              <w:widowControl w:val="0"/>
              <w:spacing w:before="240" w:after="60" w:line="240" w:lineRule="auto"/>
              <w:jc w:val="center"/>
              <w:rPr>
                <w:szCs w:val="28"/>
              </w:rPr>
            </w:pPr>
            <w:r w:rsidRPr="004C09AD">
              <w:rPr>
                <w:b/>
                <w:noProof/>
                <w:szCs w:val="26"/>
              </w:rPr>
              <mc:AlternateContent>
                <mc:Choice Requires="wps">
                  <w:drawing>
                    <wp:anchor distT="0" distB="0" distL="114300" distR="114300" simplePos="0" relativeHeight="251670528" behindDoc="0" locked="0" layoutInCell="1" allowOverlap="1" wp14:anchorId="3A33A620" wp14:editId="6A78EEAB">
                      <wp:simplePos x="0" y="0"/>
                      <wp:positionH relativeFrom="column">
                        <wp:posOffset>628650</wp:posOffset>
                      </wp:positionH>
                      <wp:positionV relativeFrom="paragraph">
                        <wp:posOffset>20320</wp:posOffset>
                      </wp:positionV>
                      <wp:extent cx="68389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683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E41807" id="Straight Connector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6pt" to="103.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" strokecolor="black [3200]" strokeweight=".5pt">
                      <v:stroke joinstyle="miter"/>
                    </v:line>
                  </w:pict>
                </mc:Fallback>
              </mc:AlternateContent>
            </w:r>
          </w:p>
        </w:tc>
        <w:tc>
          <w:tcPr>
            <w:tcW w:w="5670" w:type="dxa"/>
          </w:tcPr>
          <w:p w14:paraId="33DEA77D" w14:textId="77777777" w:rsidR="00004A5D" w:rsidRPr="004C09AD" w:rsidRDefault="00004A5D" w:rsidP="004C09AD">
            <w:pPr>
              <w:widowControl w:val="0"/>
              <w:spacing w:after="0" w:line="240" w:lineRule="auto"/>
              <w:jc w:val="center"/>
              <w:rPr>
                <w:b/>
                <w:sz w:val="26"/>
                <w:szCs w:val="26"/>
                <w:lang w:val="vi-VN"/>
              </w:rPr>
            </w:pPr>
            <w:r w:rsidRPr="004C09AD">
              <w:rPr>
                <w:b/>
                <w:sz w:val="26"/>
                <w:szCs w:val="26"/>
                <w:lang w:val="vi-VN"/>
              </w:rPr>
              <w:t>CỘNG HOÀ XÃ HỘI CHỦ NGHĨA VIỆT NAM</w:t>
            </w:r>
          </w:p>
          <w:p w14:paraId="7FCC4484" w14:textId="77777777" w:rsidR="00004A5D" w:rsidRPr="004C09AD" w:rsidRDefault="00004A5D" w:rsidP="004C09AD">
            <w:pPr>
              <w:widowControl w:val="0"/>
              <w:spacing w:after="60" w:line="240" w:lineRule="auto"/>
              <w:jc w:val="center"/>
              <w:rPr>
                <w:szCs w:val="28"/>
                <w:lang w:val="vi-VN"/>
              </w:rPr>
            </w:pPr>
            <w:r w:rsidRPr="004C09AD">
              <w:rPr>
                <w:b/>
                <w:noProof/>
                <w:szCs w:val="28"/>
              </w:rPr>
              <mc:AlternateContent>
                <mc:Choice Requires="wps">
                  <w:drawing>
                    <wp:anchor distT="4294967293" distB="4294967293" distL="114300" distR="114300" simplePos="0" relativeHeight="251669504" behindDoc="0" locked="0" layoutInCell="1" allowOverlap="1" wp14:anchorId="3C68F62E" wp14:editId="21B9174F">
                      <wp:simplePos x="0" y="0"/>
                      <wp:positionH relativeFrom="column">
                        <wp:posOffset>651510</wp:posOffset>
                      </wp:positionH>
                      <wp:positionV relativeFrom="paragraph">
                        <wp:posOffset>227000</wp:posOffset>
                      </wp:positionV>
                      <wp:extent cx="216535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7FDBF" id="Line 2"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3pt,17.85pt" to="221.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hb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d5Np9NZ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"/>
                  </w:pict>
                </mc:Fallback>
              </mc:AlternateContent>
            </w:r>
            <w:r w:rsidRPr="004C09AD">
              <w:rPr>
                <w:b/>
                <w:szCs w:val="28"/>
                <w:lang w:val="vi-VN"/>
              </w:rPr>
              <w:t>Độc lập - Tự do - Hạnh phúc</w:t>
            </w:r>
          </w:p>
        </w:tc>
      </w:tr>
      <w:tr w:rsidR="00004A5D" w:rsidRPr="004C09AD" w14:paraId="3404E0DF" w14:textId="77777777" w:rsidTr="00A34C48">
        <w:tc>
          <w:tcPr>
            <w:tcW w:w="3402" w:type="dxa"/>
          </w:tcPr>
          <w:p w14:paraId="360FD2F8" w14:textId="5B399042" w:rsidR="00004A5D" w:rsidRPr="004C09AD" w:rsidRDefault="005755C1" w:rsidP="004C09AD">
            <w:pPr>
              <w:widowControl w:val="0"/>
              <w:spacing w:after="0" w:line="240" w:lineRule="auto"/>
              <w:jc w:val="center"/>
              <w:rPr>
                <w:b/>
                <w:sz w:val="26"/>
                <w:szCs w:val="26"/>
              </w:rPr>
            </w:pPr>
            <w:r w:rsidRPr="004C09AD">
              <w:rPr>
                <w:szCs w:val="28"/>
              </w:rPr>
              <w:t xml:space="preserve">Số:               </w:t>
            </w:r>
            <w:r w:rsidR="00A40ADC" w:rsidRPr="004C09AD">
              <w:rPr>
                <w:szCs w:val="28"/>
              </w:rPr>
              <w:t>/BC</w:t>
            </w:r>
            <w:r w:rsidR="00004A5D" w:rsidRPr="004C09AD">
              <w:rPr>
                <w:szCs w:val="28"/>
              </w:rPr>
              <w:t>-BCT</w:t>
            </w:r>
          </w:p>
        </w:tc>
        <w:tc>
          <w:tcPr>
            <w:tcW w:w="5670" w:type="dxa"/>
          </w:tcPr>
          <w:p w14:paraId="181D3848" w14:textId="3DCC13FB" w:rsidR="00004A5D" w:rsidRPr="004C09AD" w:rsidRDefault="00004A5D" w:rsidP="004C09AD">
            <w:pPr>
              <w:widowControl w:val="0"/>
              <w:spacing w:after="0" w:line="240" w:lineRule="auto"/>
              <w:jc w:val="right"/>
              <w:rPr>
                <w:b/>
                <w:sz w:val="26"/>
                <w:szCs w:val="26"/>
                <w:lang w:val="vi-VN"/>
              </w:rPr>
            </w:pPr>
            <w:r w:rsidRPr="004C09AD">
              <w:rPr>
                <w:i/>
                <w:szCs w:val="28"/>
                <w:lang w:val="vi-VN"/>
              </w:rPr>
              <w:t xml:space="preserve">Hà Nội, ngày  </w:t>
            </w:r>
            <w:r w:rsidRPr="004C09AD">
              <w:rPr>
                <w:i/>
                <w:szCs w:val="28"/>
              </w:rPr>
              <w:t xml:space="preserve">  </w:t>
            </w:r>
            <w:r w:rsidRPr="004C09AD">
              <w:rPr>
                <w:i/>
                <w:szCs w:val="28"/>
                <w:lang w:val="vi-VN"/>
              </w:rPr>
              <w:t xml:space="preserve"> </w:t>
            </w:r>
            <w:r w:rsidRPr="004C09AD">
              <w:rPr>
                <w:i/>
                <w:szCs w:val="28"/>
              </w:rPr>
              <w:t xml:space="preserve"> </w:t>
            </w:r>
            <w:r w:rsidRPr="004C09AD">
              <w:rPr>
                <w:i/>
                <w:szCs w:val="28"/>
                <w:lang w:val="vi-VN"/>
              </w:rPr>
              <w:t xml:space="preserve">  tháng  </w:t>
            </w:r>
            <w:r w:rsidRPr="004C09AD">
              <w:rPr>
                <w:i/>
                <w:szCs w:val="28"/>
              </w:rPr>
              <w:t xml:space="preserve">    </w:t>
            </w:r>
            <w:r w:rsidRPr="004C09AD">
              <w:rPr>
                <w:i/>
                <w:szCs w:val="28"/>
                <w:lang w:val="vi-VN"/>
              </w:rPr>
              <w:t xml:space="preserve"> </w:t>
            </w:r>
            <w:r w:rsidR="003834E2">
              <w:rPr>
                <w:i/>
                <w:szCs w:val="28"/>
                <w:lang w:val="vi-VN"/>
              </w:rPr>
              <w:t>năm 2024</w:t>
            </w:r>
          </w:p>
        </w:tc>
      </w:tr>
    </w:tbl>
    <w:p w14:paraId="6DAF65F1" w14:textId="4E0BFEED" w:rsidR="00A7469C" w:rsidRDefault="00A40ADC" w:rsidP="0014036C">
      <w:pPr>
        <w:widowControl w:val="0"/>
        <w:tabs>
          <w:tab w:val="left" w:pos="2717"/>
          <w:tab w:val="center" w:pos="4536"/>
        </w:tabs>
        <w:spacing w:before="360" w:after="0" w:line="240" w:lineRule="auto"/>
        <w:jc w:val="center"/>
        <w:rPr>
          <w:b/>
          <w:szCs w:val="28"/>
        </w:rPr>
      </w:pPr>
      <w:r w:rsidRPr="004C09AD">
        <w:rPr>
          <w:b/>
          <w:szCs w:val="28"/>
        </w:rPr>
        <w:t xml:space="preserve">BÁO CÁO </w:t>
      </w:r>
    </w:p>
    <w:p w14:paraId="3D3FA0B7" w14:textId="2BF612B8" w:rsidR="0014036C" w:rsidRPr="004C09AD" w:rsidRDefault="0014036C" w:rsidP="0014036C">
      <w:pPr>
        <w:widowControl w:val="0"/>
        <w:tabs>
          <w:tab w:val="left" w:pos="2717"/>
          <w:tab w:val="center" w:pos="4536"/>
        </w:tabs>
        <w:spacing w:after="60" w:line="240" w:lineRule="auto"/>
        <w:jc w:val="center"/>
        <w:rPr>
          <w:b/>
          <w:sz w:val="34"/>
          <w:szCs w:val="28"/>
        </w:rPr>
      </w:pPr>
      <w:r>
        <w:rPr>
          <w:b/>
          <w:szCs w:val="28"/>
        </w:rPr>
        <w:t>ĐÁNH GIÁ TÁC ĐỘNG CỦA CHÍNH SÁCH</w:t>
      </w:r>
    </w:p>
    <w:p w14:paraId="7BB906E4" w14:textId="4527F0CF" w:rsidR="00812DFB" w:rsidRDefault="0014036C" w:rsidP="004C09AD">
      <w:pPr>
        <w:widowControl w:val="0"/>
        <w:spacing w:before="60" w:after="0" w:line="240" w:lineRule="auto"/>
        <w:jc w:val="center"/>
        <w:rPr>
          <w:b/>
          <w:szCs w:val="28"/>
        </w:rPr>
      </w:pPr>
      <w:r w:rsidRPr="00B45F52">
        <w:rPr>
          <w:b/>
          <w:szCs w:val="28"/>
        </w:rPr>
        <w:t xml:space="preserve"> </w:t>
      </w:r>
      <w:r w:rsidR="00812DFB" w:rsidRPr="00B45F52">
        <w:rPr>
          <w:b/>
          <w:szCs w:val="28"/>
        </w:rPr>
        <w:t xml:space="preserve">(Dự thảo Nghị định quy định cơ chế mua bán điện trực tiếp giữa </w:t>
      </w:r>
      <w:r>
        <w:rPr>
          <w:b/>
          <w:szCs w:val="28"/>
        </w:rPr>
        <w:t>Đ</w:t>
      </w:r>
      <w:r w:rsidR="00812DFB" w:rsidRPr="00B45F52">
        <w:rPr>
          <w:b/>
          <w:szCs w:val="28"/>
        </w:rPr>
        <w:t>ơn vị p</w:t>
      </w:r>
      <w:r>
        <w:rPr>
          <w:b/>
          <w:szCs w:val="28"/>
        </w:rPr>
        <w:t>hát điện năng lượng tái tạo và K</w:t>
      </w:r>
      <w:r w:rsidR="00812DFB" w:rsidRPr="00B45F52">
        <w:rPr>
          <w:b/>
          <w:szCs w:val="28"/>
        </w:rPr>
        <w:t xml:space="preserve">hách hàng sử dụng điện lớn) </w:t>
      </w:r>
    </w:p>
    <w:p w14:paraId="4A883D58" w14:textId="7C40DE68" w:rsidR="0014036C" w:rsidRPr="00B01237" w:rsidRDefault="0014036C" w:rsidP="0014036C">
      <w:pPr>
        <w:widowControl w:val="0"/>
        <w:spacing w:before="100" w:after="0" w:line="240" w:lineRule="auto"/>
        <w:jc w:val="center"/>
        <w:rPr>
          <w:szCs w:val="28"/>
        </w:rPr>
      </w:pPr>
      <w:r w:rsidRPr="00B01237">
        <w:rPr>
          <w:szCs w:val="28"/>
        </w:rPr>
        <w:t>(</w:t>
      </w:r>
      <w:r>
        <w:rPr>
          <w:i/>
          <w:szCs w:val="28"/>
        </w:rPr>
        <w:t>Báo cáo</w:t>
      </w:r>
      <w:r w:rsidRPr="00B01237">
        <w:rPr>
          <w:i/>
          <w:szCs w:val="28"/>
        </w:rPr>
        <w:t xml:space="preserve"> phục vụ hoạt động thẩm định của Bộ Tư pháp</w:t>
      </w:r>
      <w:r w:rsidRPr="00B01237">
        <w:rPr>
          <w:szCs w:val="28"/>
        </w:rPr>
        <w:t>)</w:t>
      </w:r>
    </w:p>
    <w:p w14:paraId="40C56EA7" w14:textId="4EE193E4" w:rsidR="009A7ECC" w:rsidRPr="009A7ECC" w:rsidRDefault="0014036C" w:rsidP="009A7ECC">
      <w:pPr>
        <w:widowControl w:val="0"/>
        <w:spacing w:before="360" w:after="360" w:line="240" w:lineRule="auto"/>
        <w:jc w:val="center"/>
        <w:rPr>
          <w:szCs w:val="28"/>
        </w:rPr>
      </w:pPr>
      <w:r w:rsidRPr="004C09AD">
        <w:rPr>
          <w:noProof/>
          <w:szCs w:val="28"/>
        </w:rPr>
        <mc:AlternateContent>
          <mc:Choice Requires="wps">
            <w:drawing>
              <wp:anchor distT="0" distB="0" distL="114300" distR="114300" simplePos="0" relativeHeight="251671552" behindDoc="0" locked="0" layoutInCell="1" allowOverlap="1" wp14:anchorId="1479F45E" wp14:editId="700F2D91">
                <wp:simplePos x="0" y="0"/>
                <wp:positionH relativeFrom="column">
                  <wp:posOffset>2108200</wp:posOffset>
                </wp:positionH>
                <wp:positionV relativeFrom="paragraph">
                  <wp:posOffset>23397</wp:posOffset>
                </wp:positionV>
                <wp:extent cx="1673022"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16730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FECF9"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1.85pt" to="297.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UXtQEAALcDAAAOAAAAZHJzL2Uyb0RvYy54bWysU8GOEzEMvSPxD1HudKZFWl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" strokecolor="black [3200]" strokeweight=".5pt">
                <v:stroke joinstyle="miter"/>
              </v:line>
            </w:pict>
          </mc:Fallback>
        </mc:AlternateContent>
      </w:r>
      <w:bookmarkStart w:id="0" w:name="_Hlk153759199"/>
      <w:r w:rsidR="009A7ECC">
        <w:rPr>
          <w:szCs w:val="28"/>
        </w:rPr>
        <w:t>Kính gửi: Chính phủ</w:t>
      </w:r>
    </w:p>
    <w:p w14:paraId="71BFEB6B" w14:textId="78A59E8B" w:rsidR="00B45F52" w:rsidRPr="00157596" w:rsidRDefault="00B45F52" w:rsidP="00172D30">
      <w:pPr>
        <w:pStyle w:val="ListParagraph"/>
        <w:widowControl w:val="0"/>
        <w:tabs>
          <w:tab w:val="left" w:pos="851"/>
        </w:tabs>
        <w:spacing w:before="120" w:after="0" w:line="264" w:lineRule="auto"/>
        <w:ind w:left="0" w:firstLine="567"/>
        <w:jc w:val="both"/>
        <w:rPr>
          <w:rFonts w:ascii="Times New Roman" w:eastAsia="Times New Roman" w:hAnsi="Times New Roman" w:cs="Times New Roman"/>
          <w:sz w:val="28"/>
          <w:szCs w:val="28"/>
          <w:lang w:val="vi-VN"/>
        </w:rPr>
      </w:pPr>
      <w:r w:rsidRPr="00157596">
        <w:rPr>
          <w:rFonts w:ascii="Times New Roman" w:eastAsia="Times New Roman" w:hAnsi="Times New Roman" w:cs="Times New Roman"/>
          <w:sz w:val="28"/>
          <w:szCs w:val="28"/>
          <w:lang w:val="vi-VN"/>
        </w:rPr>
        <w:t>Triển khai nhiệm vụ tại Nghị quyết số 103/2023/QH15 ngày 09 tháng 11 năm 2023 của Quốc hội về Kế hoạch phát triển kinh tế - xã hội năm 2024, Nghị quyết số 937/NQ-UBTVQH15 ngày 13 tháng 12 năm 2023 của Ủy ban Thường vụ Quốc hội về Giám sát chuyên đề về thực hiện chính sách, pháp luật về phát triển năng lượng giai đoạn 2016-2021</w:t>
      </w:r>
      <w:r w:rsidRPr="00157596">
        <w:rPr>
          <w:rFonts w:ascii="Times New Roman" w:eastAsia="Times New Roman" w:hAnsi="Times New Roman" w:cs="Times New Roman"/>
          <w:sz w:val="28"/>
          <w:szCs w:val="28"/>
        </w:rPr>
        <w:t xml:space="preserve"> </w:t>
      </w:r>
      <w:r w:rsidRPr="00157596">
        <w:rPr>
          <w:rFonts w:ascii="Times New Roman" w:eastAsia="Times New Roman" w:hAnsi="Times New Roman" w:cs="Times New Roman"/>
          <w:sz w:val="28"/>
          <w:szCs w:val="28"/>
          <w:lang w:val="vi-VN"/>
        </w:rPr>
        <w:t xml:space="preserve">và thực hiện </w:t>
      </w:r>
      <w:r w:rsidRPr="00157596">
        <w:rPr>
          <w:rFonts w:ascii="Times New Roman" w:eastAsia="Times New Roman" w:hAnsi="Times New Roman" w:cs="Times New Roman"/>
          <w:sz w:val="28"/>
          <w:szCs w:val="28"/>
        </w:rPr>
        <w:t xml:space="preserve">các </w:t>
      </w:r>
      <w:r w:rsidRPr="00157596">
        <w:rPr>
          <w:rFonts w:ascii="Times New Roman" w:eastAsia="Times New Roman" w:hAnsi="Times New Roman" w:cs="Times New Roman"/>
          <w:sz w:val="28"/>
          <w:szCs w:val="28"/>
          <w:lang w:val="vi-VN"/>
        </w:rPr>
        <w:t>chỉ đạo của Thủ tướng Chính phủ</w:t>
      </w:r>
      <w:r w:rsidRPr="00157596">
        <w:rPr>
          <w:rStyle w:val="FootnoteReference"/>
          <w:rFonts w:ascii="Times New Roman" w:hAnsi="Times New Roman" w:cs="Times New Roman"/>
          <w:sz w:val="28"/>
          <w:szCs w:val="28"/>
        </w:rPr>
        <w:footnoteReference w:id="1"/>
      </w:r>
      <w:r w:rsidR="0014036C">
        <w:rPr>
          <w:rFonts w:ascii="Times New Roman" w:eastAsia="Times New Roman" w:hAnsi="Times New Roman" w:cs="Times New Roman"/>
          <w:sz w:val="28"/>
          <w:szCs w:val="28"/>
          <w:lang w:val="vi-VN"/>
        </w:rPr>
        <w:t xml:space="preserve">, </w:t>
      </w:r>
      <w:r w:rsidRPr="00157596">
        <w:rPr>
          <w:rFonts w:ascii="Times New Roman" w:eastAsia="Times New Roman" w:hAnsi="Times New Roman" w:cs="Times New Roman"/>
          <w:sz w:val="28"/>
          <w:szCs w:val="28"/>
          <w:lang w:val="vi-VN"/>
        </w:rPr>
        <w:t xml:space="preserve">Bộ Công Thương </w:t>
      </w:r>
      <w:r w:rsidR="006357C1">
        <w:rPr>
          <w:rFonts w:ascii="Times New Roman" w:eastAsia="Times New Roman" w:hAnsi="Times New Roman" w:cs="Times New Roman"/>
          <w:sz w:val="28"/>
          <w:szCs w:val="28"/>
        </w:rPr>
        <w:t>đã</w:t>
      </w:r>
      <w:r w:rsidR="006357C1" w:rsidRPr="00157596">
        <w:rPr>
          <w:rFonts w:ascii="Times New Roman" w:eastAsia="Times New Roman" w:hAnsi="Times New Roman" w:cs="Times New Roman"/>
          <w:sz w:val="28"/>
          <w:szCs w:val="28"/>
          <w:lang w:val="vi-VN"/>
        </w:rPr>
        <w:t xml:space="preserve"> </w:t>
      </w:r>
      <w:r w:rsidRPr="00157596">
        <w:rPr>
          <w:rFonts w:ascii="Times New Roman" w:eastAsia="Times New Roman" w:hAnsi="Times New Roman" w:cs="Times New Roman"/>
          <w:sz w:val="28"/>
          <w:szCs w:val="28"/>
          <w:lang w:val="vi-VN"/>
        </w:rPr>
        <w:t xml:space="preserve">chủ trì, phối hợp với các Bộ, ngành liên quan xây dựng Nghị định quy định cơ chế mua bán điện trực tiếp giữa </w:t>
      </w:r>
      <w:r w:rsidR="0014036C">
        <w:rPr>
          <w:rFonts w:ascii="Times New Roman" w:eastAsia="Times New Roman" w:hAnsi="Times New Roman" w:cs="Times New Roman"/>
          <w:sz w:val="28"/>
          <w:szCs w:val="28"/>
        </w:rPr>
        <w:t>Đ</w:t>
      </w:r>
      <w:r w:rsidRPr="00157596">
        <w:rPr>
          <w:rFonts w:ascii="Times New Roman" w:eastAsia="Times New Roman" w:hAnsi="Times New Roman" w:cs="Times New Roman"/>
          <w:sz w:val="28"/>
          <w:szCs w:val="28"/>
          <w:lang w:val="vi-VN"/>
        </w:rPr>
        <w:t xml:space="preserve">ơn vị phát điện năng lượng tái tạo với </w:t>
      </w:r>
      <w:r w:rsidR="0014036C">
        <w:rPr>
          <w:rFonts w:ascii="Times New Roman" w:eastAsia="Times New Roman" w:hAnsi="Times New Roman" w:cs="Times New Roman"/>
          <w:sz w:val="28"/>
          <w:szCs w:val="28"/>
        </w:rPr>
        <w:t>K</w:t>
      </w:r>
      <w:r w:rsidRPr="00157596">
        <w:rPr>
          <w:rFonts w:ascii="Times New Roman" w:eastAsia="Times New Roman" w:hAnsi="Times New Roman" w:cs="Times New Roman"/>
          <w:sz w:val="28"/>
          <w:szCs w:val="28"/>
          <w:lang w:val="vi-VN"/>
        </w:rPr>
        <w:t>hách hàng sử dụng điện lớn</w:t>
      </w:r>
      <w:r w:rsidR="0014036C">
        <w:rPr>
          <w:rFonts w:ascii="Times New Roman" w:eastAsia="Times New Roman" w:hAnsi="Times New Roman" w:cs="Times New Roman"/>
          <w:sz w:val="28"/>
          <w:szCs w:val="28"/>
        </w:rPr>
        <w:t xml:space="preserve"> </w:t>
      </w:r>
      <w:r w:rsidR="0014036C" w:rsidRPr="00157596">
        <w:rPr>
          <w:rFonts w:ascii="Times New Roman" w:eastAsia="Times New Roman" w:hAnsi="Times New Roman" w:cs="Times New Roman"/>
          <w:sz w:val="28"/>
          <w:szCs w:val="28"/>
          <w:lang w:val="vi-VN"/>
        </w:rPr>
        <w:t>(</w:t>
      </w:r>
      <w:r w:rsidR="0014036C">
        <w:rPr>
          <w:rFonts w:ascii="Times New Roman" w:eastAsia="Times New Roman" w:hAnsi="Times New Roman" w:cs="Times New Roman"/>
          <w:sz w:val="28"/>
          <w:szCs w:val="28"/>
        </w:rPr>
        <w:t>dưới</w:t>
      </w:r>
      <w:r w:rsidR="0014036C" w:rsidRPr="00157596">
        <w:rPr>
          <w:rFonts w:ascii="Times New Roman" w:eastAsia="Times New Roman" w:hAnsi="Times New Roman" w:cs="Times New Roman"/>
          <w:sz w:val="28"/>
          <w:szCs w:val="28"/>
          <w:lang w:val="vi-VN"/>
        </w:rPr>
        <w:t xml:space="preserve"> đây </w:t>
      </w:r>
      <w:r w:rsidR="0014036C">
        <w:rPr>
          <w:rFonts w:ascii="Times New Roman" w:eastAsia="Times New Roman" w:hAnsi="Times New Roman" w:cs="Times New Roman"/>
          <w:sz w:val="28"/>
          <w:szCs w:val="28"/>
        </w:rPr>
        <w:t>gọi tắt</w:t>
      </w:r>
      <w:r w:rsidR="0014036C" w:rsidRPr="00157596">
        <w:rPr>
          <w:rFonts w:ascii="Times New Roman" w:eastAsia="Times New Roman" w:hAnsi="Times New Roman" w:cs="Times New Roman"/>
          <w:sz w:val="28"/>
          <w:szCs w:val="28"/>
          <w:lang w:val="vi-VN"/>
        </w:rPr>
        <w:t xml:space="preserve"> là </w:t>
      </w:r>
      <w:r w:rsidR="0014036C">
        <w:rPr>
          <w:rFonts w:ascii="Times New Roman" w:eastAsia="Times New Roman" w:hAnsi="Times New Roman" w:cs="Times New Roman"/>
          <w:sz w:val="28"/>
          <w:szCs w:val="28"/>
        </w:rPr>
        <w:t xml:space="preserve">Dự thảo </w:t>
      </w:r>
      <w:r w:rsidR="0014036C" w:rsidRPr="00157596">
        <w:rPr>
          <w:rFonts w:ascii="Times New Roman" w:eastAsia="Times New Roman" w:hAnsi="Times New Roman" w:cs="Times New Roman"/>
          <w:sz w:val="28"/>
          <w:szCs w:val="28"/>
          <w:lang w:val="vi-VN"/>
        </w:rPr>
        <w:t>Nghị định)</w:t>
      </w:r>
      <w:r w:rsidR="0014036C">
        <w:rPr>
          <w:rFonts w:ascii="Times New Roman" w:eastAsia="Times New Roman" w:hAnsi="Times New Roman" w:cs="Times New Roman"/>
          <w:sz w:val="28"/>
          <w:szCs w:val="28"/>
        </w:rPr>
        <w:t xml:space="preserve">. </w:t>
      </w:r>
      <w:r w:rsidRPr="00157596">
        <w:rPr>
          <w:rFonts w:ascii="Times New Roman" w:eastAsia="Times New Roman" w:hAnsi="Times New Roman" w:cs="Times New Roman"/>
          <w:sz w:val="28"/>
          <w:szCs w:val="28"/>
          <w:lang w:val="vi-VN"/>
        </w:rPr>
        <w:t xml:space="preserve">Bộ Công Thương trình Chính phủ </w:t>
      </w:r>
      <w:r w:rsidR="0014036C">
        <w:rPr>
          <w:rFonts w:ascii="Times New Roman" w:eastAsia="Times New Roman" w:hAnsi="Times New Roman" w:cs="Times New Roman"/>
          <w:sz w:val="28"/>
          <w:szCs w:val="28"/>
        </w:rPr>
        <w:t>Báo cáo đánh giá tác động của Dự thảo Nghị định với những nội dung cụ thể như sau:</w:t>
      </w:r>
      <w:bookmarkEnd w:id="0"/>
      <w:r w:rsidRPr="00157596">
        <w:rPr>
          <w:rFonts w:ascii="Times New Roman" w:eastAsia="Times New Roman" w:hAnsi="Times New Roman" w:cs="Times New Roman"/>
          <w:sz w:val="28"/>
          <w:szCs w:val="28"/>
          <w:lang w:val="vi-VN"/>
        </w:rPr>
        <w:t xml:space="preserve"> </w:t>
      </w:r>
    </w:p>
    <w:p w14:paraId="2A5C86A9" w14:textId="7897AE7D" w:rsidR="00A73ECE" w:rsidRPr="004C09AD" w:rsidRDefault="001F0888" w:rsidP="007F5E1B">
      <w:pPr>
        <w:pStyle w:val="MediumGrid1-Accent22"/>
        <w:widowControl w:val="0"/>
        <w:numPr>
          <w:ilvl w:val="0"/>
          <w:numId w:val="1"/>
        </w:numPr>
        <w:tabs>
          <w:tab w:val="left" w:pos="993"/>
        </w:tabs>
        <w:spacing w:before="120" w:after="0" w:line="264" w:lineRule="auto"/>
        <w:ind w:left="0" w:firstLine="709"/>
        <w:contextualSpacing w:val="0"/>
        <w:jc w:val="both"/>
        <w:rPr>
          <w:b/>
          <w:szCs w:val="28"/>
          <w:lang w:val="vi-VN"/>
        </w:rPr>
      </w:pPr>
      <w:r>
        <w:rPr>
          <w:b/>
          <w:szCs w:val="28"/>
        </w:rPr>
        <w:t>XÁC ĐỊNH VẤN ĐỀ BẤT CẬP TỔNG QUAN</w:t>
      </w:r>
    </w:p>
    <w:p w14:paraId="6D2C6BF1" w14:textId="18BFE1AD" w:rsidR="00B45F52" w:rsidRPr="00B45F52" w:rsidRDefault="001F0888" w:rsidP="007F5E1B">
      <w:pPr>
        <w:pStyle w:val="ListParagraph"/>
        <w:widowControl w:val="0"/>
        <w:numPr>
          <w:ilvl w:val="0"/>
          <w:numId w:val="3"/>
        </w:numPr>
        <w:tabs>
          <w:tab w:val="left" w:pos="851"/>
          <w:tab w:val="left" w:pos="1134"/>
        </w:tabs>
        <w:spacing w:before="120" w:after="0" w:line="264" w:lineRule="auto"/>
        <w:ind w:left="0" w:firstLine="567"/>
        <w:jc w:val="both"/>
        <w:rPr>
          <w:rFonts w:ascii="Times New Roman" w:hAnsi="Times New Roman" w:cs="Times New Roman"/>
          <w:b/>
          <w:sz w:val="28"/>
          <w:szCs w:val="28"/>
          <w:lang w:val="vi-VN"/>
        </w:rPr>
      </w:pPr>
      <w:bookmarkStart w:id="1" w:name="_Hlk153759918"/>
      <w:r>
        <w:rPr>
          <w:rFonts w:ascii="Times New Roman" w:hAnsi="Times New Roman" w:cs="Times New Roman"/>
          <w:b/>
          <w:sz w:val="28"/>
          <w:szCs w:val="28"/>
        </w:rPr>
        <w:t xml:space="preserve"> Bối cảnh xây dựng chính sách </w:t>
      </w:r>
    </w:p>
    <w:p w14:paraId="32F1ADA1" w14:textId="7500B885" w:rsidR="001F0888" w:rsidRPr="001F0888" w:rsidRDefault="001F0888" w:rsidP="007F5E1B">
      <w:pPr>
        <w:pStyle w:val="ListParagraph"/>
        <w:widowControl w:val="0"/>
        <w:numPr>
          <w:ilvl w:val="1"/>
          <w:numId w:val="3"/>
        </w:numPr>
        <w:tabs>
          <w:tab w:val="left" w:pos="851"/>
          <w:tab w:val="left" w:pos="993"/>
        </w:tabs>
        <w:spacing w:before="120" w:after="0" w:line="264" w:lineRule="auto"/>
        <w:ind w:left="0" w:firstLine="567"/>
        <w:jc w:val="both"/>
        <w:rPr>
          <w:rFonts w:ascii="Times New Roman" w:hAnsi="Times New Roman" w:cs="Times New Roman"/>
          <w:b/>
          <w:sz w:val="28"/>
          <w:szCs w:val="28"/>
        </w:rPr>
      </w:pPr>
      <w:r w:rsidRPr="001F0888">
        <w:rPr>
          <w:rFonts w:ascii="Times New Roman" w:hAnsi="Times New Roman" w:cs="Times New Roman"/>
          <w:b/>
          <w:sz w:val="28"/>
          <w:szCs w:val="28"/>
        </w:rPr>
        <w:t>Chủ trương, cơ sở pháp lý</w:t>
      </w:r>
    </w:p>
    <w:p w14:paraId="5C35E8E5" w14:textId="0F9DC740" w:rsidR="00B45F52" w:rsidRPr="00157596" w:rsidRDefault="00B45F52" w:rsidP="00172D30">
      <w:pPr>
        <w:pStyle w:val="ListParagraph"/>
        <w:widowControl w:val="0"/>
        <w:tabs>
          <w:tab w:val="left" w:pos="851"/>
        </w:tabs>
        <w:spacing w:before="120" w:after="0" w:line="264" w:lineRule="auto"/>
        <w:ind w:left="0" w:firstLine="567"/>
        <w:jc w:val="both"/>
        <w:rPr>
          <w:rFonts w:ascii="Times New Roman" w:hAnsi="Times New Roman" w:cs="Times New Roman"/>
          <w:sz w:val="28"/>
          <w:szCs w:val="28"/>
        </w:rPr>
      </w:pPr>
      <w:r w:rsidRPr="00157596">
        <w:rPr>
          <w:rFonts w:ascii="Times New Roman" w:hAnsi="Times New Roman" w:cs="Times New Roman"/>
          <w:sz w:val="28"/>
          <w:szCs w:val="28"/>
        </w:rPr>
        <w:t xml:space="preserve">Ngày 11 tháng 02 năm 2020, Bộ Chính trị ban hành Nghị quyết số 55-NQ/TW về định hướng Chiến lược phát triển năng lượng quốc gia của Việt Nam đến năm 2030, tầm nhìn đến năm 2045, trong đó đã đưa ra nhiệm vụ, giải pháp </w:t>
      </w:r>
      <w:r w:rsidRPr="00157596">
        <w:rPr>
          <w:rFonts w:ascii="Times New Roman" w:hAnsi="Times New Roman" w:cs="Times New Roman"/>
          <w:i/>
          <w:sz w:val="28"/>
          <w:szCs w:val="28"/>
        </w:rPr>
        <w:t>“Đẩy nhanh lộ trình thực hiện thị trường điện cạnh tranh, cơ chế hợp đồng mua bán điện trực tiếp giữa nhà sản xuất và khách hàng tiêu thụ”</w:t>
      </w:r>
      <w:r w:rsidRPr="00157596">
        <w:rPr>
          <w:rFonts w:ascii="Times New Roman" w:hAnsi="Times New Roman" w:cs="Times New Roman"/>
          <w:sz w:val="28"/>
          <w:szCs w:val="28"/>
          <w:lang w:val="nl-NL"/>
        </w:rPr>
        <w:t xml:space="preserve"> (tại </w:t>
      </w:r>
      <w:r w:rsidRPr="00157596">
        <w:rPr>
          <w:rFonts w:ascii="Times New Roman" w:hAnsi="Times New Roman" w:cs="Times New Roman"/>
          <w:noProof/>
          <w:sz w:val="28"/>
          <w:szCs w:val="28"/>
          <w:lang w:val="it-IT"/>
        </w:rPr>
        <w:t>k</w:t>
      </w:r>
      <w:r w:rsidRPr="00157596">
        <w:rPr>
          <w:rFonts w:ascii="Times New Roman" w:hAnsi="Times New Roman" w:cs="Times New Roman"/>
          <w:sz w:val="28"/>
          <w:szCs w:val="28"/>
          <w:lang w:val="nl-NL"/>
        </w:rPr>
        <w:t xml:space="preserve">hoản 2 Phần III Nghị quyết này) </w:t>
      </w:r>
      <w:r w:rsidRPr="00157596">
        <w:rPr>
          <w:rFonts w:ascii="Times New Roman" w:hAnsi="Times New Roman" w:cs="Times New Roman"/>
          <w:sz w:val="28"/>
          <w:szCs w:val="28"/>
        </w:rPr>
        <w:t xml:space="preserve">để đảm bảo mục tiêu tổng quát </w:t>
      </w:r>
      <w:r w:rsidRPr="00157596">
        <w:rPr>
          <w:rFonts w:ascii="Times New Roman" w:hAnsi="Times New Roman" w:cs="Times New Roman"/>
          <w:i/>
          <w:sz w:val="28"/>
          <w:szCs w:val="28"/>
        </w:rPr>
        <w:t xml:space="preserve">“Xây dựng thị trường năng lượng cạnh tranh, minh bạch…” </w:t>
      </w:r>
      <w:r w:rsidRPr="00157596">
        <w:rPr>
          <w:rFonts w:ascii="Times New Roman" w:hAnsi="Times New Roman" w:cs="Times New Roman"/>
          <w:sz w:val="28"/>
          <w:szCs w:val="28"/>
          <w:lang w:val="nl-NL"/>
        </w:rPr>
        <w:t xml:space="preserve">(tại </w:t>
      </w:r>
      <w:r w:rsidRPr="00157596">
        <w:rPr>
          <w:rFonts w:ascii="Times New Roman" w:hAnsi="Times New Roman" w:cs="Times New Roman"/>
          <w:noProof/>
          <w:sz w:val="28"/>
          <w:szCs w:val="28"/>
          <w:lang w:val="it-IT"/>
        </w:rPr>
        <w:t>điểm a khoản 2</w:t>
      </w:r>
      <w:r w:rsidRPr="00157596">
        <w:rPr>
          <w:rFonts w:ascii="Times New Roman" w:hAnsi="Times New Roman" w:cs="Times New Roman"/>
          <w:sz w:val="28"/>
          <w:szCs w:val="28"/>
          <w:lang w:val="nl-NL"/>
        </w:rPr>
        <w:t xml:space="preserve"> Phần II Nghị quyết này)</w:t>
      </w:r>
      <w:r w:rsidRPr="00157596">
        <w:rPr>
          <w:rFonts w:ascii="Times New Roman" w:hAnsi="Times New Roman" w:cs="Times New Roman"/>
          <w:sz w:val="28"/>
          <w:szCs w:val="28"/>
        </w:rPr>
        <w:t>.</w:t>
      </w:r>
    </w:p>
    <w:p w14:paraId="1B348C35" w14:textId="77777777" w:rsidR="00B45F52" w:rsidRPr="00157596" w:rsidRDefault="00B45F52" w:rsidP="00172D30">
      <w:pPr>
        <w:widowControl w:val="0"/>
        <w:spacing w:before="120" w:after="0" w:line="264" w:lineRule="auto"/>
        <w:ind w:firstLine="567"/>
        <w:jc w:val="both"/>
        <w:rPr>
          <w:szCs w:val="28"/>
        </w:rPr>
      </w:pPr>
      <w:r w:rsidRPr="00157596">
        <w:rPr>
          <w:color w:val="000000"/>
          <w:szCs w:val="28"/>
        </w:rPr>
        <w:t>Đ</w:t>
      </w:r>
      <w:r w:rsidRPr="00157596">
        <w:rPr>
          <w:szCs w:val="28"/>
        </w:rPr>
        <w:t xml:space="preserve">iểm b Khoản 1 Điều 47 Luật Điện lực năm 2004 quy định quyền của Khách hàng sử dụng điện lớn: </w:t>
      </w:r>
      <w:r w:rsidRPr="00157596">
        <w:rPr>
          <w:i/>
          <w:szCs w:val="28"/>
        </w:rPr>
        <w:t>“Mua điện trực tiếp của đơn vị phát điện thông qua hợp đồng có thời hạn hoặc mua điện giao ngay trên thị trường điện lực”</w:t>
      </w:r>
      <w:r w:rsidRPr="00157596">
        <w:rPr>
          <w:szCs w:val="28"/>
        </w:rPr>
        <w:t xml:space="preserve">. </w:t>
      </w:r>
    </w:p>
    <w:p w14:paraId="49F3A020" w14:textId="77777777" w:rsidR="00B45F52" w:rsidRPr="00157596" w:rsidRDefault="00B45F52" w:rsidP="00172D30">
      <w:pPr>
        <w:widowControl w:val="0"/>
        <w:spacing w:before="120" w:after="0" w:line="264" w:lineRule="auto"/>
        <w:ind w:firstLine="567"/>
        <w:jc w:val="both"/>
        <w:rPr>
          <w:szCs w:val="28"/>
        </w:rPr>
      </w:pPr>
      <w:r w:rsidRPr="00157596">
        <w:rPr>
          <w:szCs w:val="28"/>
        </w:rPr>
        <w:lastRenderedPageBreak/>
        <w:t xml:space="preserve">Ngày 09 tháng 11 năm 2023, Quốc hội đã thông qua Nghị quyết số 103/2023/QH15 về Kế hoạch phát triển kinh tế - xã hội năm 2024, tại mục 3.3 Điều 3 đã giao Chính phủ và các cơ quan liên quan thực hiện tốt một trong các nhiệm vụ và giải pháp chủ yếu như sau: </w:t>
      </w:r>
      <w:r w:rsidRPr="00157596">
        <w:rPr>
          <w:i/>
          <w:szCs w:val="28"/>
        </w:rPr>
        <w:t>“…có các giải pháp để ưu tiên thu hút đầu tư, thúc đẩy triển khai nhanh nhất các dự án, công trình phát triển, truyền tải, phân phối điện, nhất là năng lượng tái tạo, bảo đảm cung ứng đủ điện cho sản xuất kinh doanh, đời sống nhân dân; khẩn trương ban hành cơ chế mua bán điện trực tiếp…”</w:t>
      </w:r>
      <w:r w:rsidRPr="00157596">
        <w:rPr>
          <w:szCs w:val="28"/>
        </w:rPr>
        <w:t>.</w:t>
      </w:r>
    </w:p>
    <w:p w14:paraId="2252C16C" w14:textId="77777777" w:rsidR="00B45F52" w:rsidRPr="00157596" w:rsidRDefault="00B45F52" w:rsidP="00172D30">
      <w:pPr>
        <w:widowControl w:val="0"/>
        <w:spacing w:before="120" w:after="0" w:line="264" w:lineRule="auto"/>
        <w:ind w:firstLine="567"/>
        <w:jc w:val="both"/>
        <w:rPr>
          <w:szCs w:val="28"/>
        </w:rPr>
      </w:pPr>
      <w:r w:rsidRPr="00157596">
        <w:rPr>
          <w:szCs w:val="28"/>
        </w:rPr>
        <w:t xml:space="preserve">Ngày 13 tháng 12 năm 2023,  Ủy ban Thường vụ Quốc hội đã thông qua Nghị quyết số 937/NQ-UBTVQH15 về Giám sát chuyên đề về thực hiện chính sách, pháp luật về phát triển năng lượng giai đoạn 2016-2021. Tại khoản 3 Điều 2 và mục 16 Phụ lục 1 ban hành kèm theo Nghị quyết này đã giao Chính phủ chỉ đạo nghiên cứu, hoàn thiện </w:t>
      </w:r>
      <w:r w:rsidRPr="00157596">
        <w:rPr>
          <w:i/>
          <w:szCs w:val="28"/>
        </w:rPr>
        <w:t>“Nghị định của Chính phủ quy định về cơ chế mua bán điện trực tiếp giữa đơn vị phát điện từ năng lượng tái tạo với khách hàng sử dụng điện lớn”</w:t>
      </w:r>
      <w:r w:rsidRPr="00157596">
        <w:rPr>
          <w:szCs w:val="28"/>
        </w:rPr>
        <w:t>.</w:t>
      </w:r>
    </w:p>
    <w:p w14:paraId="1CB958CF" w14:textId="77777777" w:rsidR="0040424A" w:rsidRPr="001F0888" w:rsidRDefault="00664DC3" w:rsidP="007F5E1B">
      <w:pPr>
        <w:pStyle w:val="ListParagraph"/>
        <w:widowControl w:val="0"/>
        <w:numPr>
          <w:ilvl w:val="1"/>
          <w:numId w:val="3"/>
        </w:numPr>
        <w:tabs>
          <w:tab w:val="left" w:pos="851"/>
          <w:tab w:val="left" w:pos="993"/>
        </w:tabs>
        <w:spacing w:before="120" w:after="0" w:line="264" w:lineRule="auto"/>
        <w:ind w:left="0" w:firstLine="567"/>
        <w:jc w:val="both"/>
        <w:rPr>
          <w:rFonts w:ascii="Times New Roman" w:hAnsi="Times New Roman" w:cs="Times New Roman"/>
          <w:b/>
          <w:sz w:val="28"/>
          <w:szCs w:val="28"/>
        </w:rPr>
      </w:pPr>
      <w:r w:rsidRPr="001F0888">
        <w:rPr>
          <w:rFonts w:ascii="Times New Roman" w:hAnsi="Times New Roman" w:cs="Times New Roman"/>
          <w:b/>
          <w:sz w:val="28"/>
          <w:szCs w:val="28"/>
        </w:rPr>
        <w:t xml:space="preserve"> </w:t>
      </w:r>
      <w:r w:rsidR="0040424A" w:rsidRPr="001F0888">
        <w:rPr>
          <w:rFonts w:ascii="Times New Roman" w:hAnsi="Times New Roman" w:cs="Times New Roman"/>
          <w:b/>
          <w:sz w:val="28"/>
          <w:szCs w:val="28"/>
        </w:rPr>
        <w:t>Cơ sở thực tiễn</w:t>
      </w:r>
    </w:p>
    <w:p w14:paraId="063DA756" w14:textId="109C368E" w:rsidR="0040424A" w:rsidRPr="00157596" w:rsidRDefault="0040424A" w:rsidP="00172D30">
      <w:pPr>
        <w:widowControl w:val="0"/>
        <w:spacing w:before="120" w:after="0" w:line="264" w:lineRule="auto"/>
        <w:ind w:firstLine="567"/>
        <w:jc w:val="both"/>
        <w:rPr>
          <w:szCs w:val="28"/>
        </w:rPr>
      </w:pPr>
      <w:bookmarkStart w:id="2" w:name="_Hlk153760317"/>
      <w:r w:rsidRPr="00157596">
        <w:rPr>
          <w:szCs w:val="28"/>
        </w:rPr>
        <w:t>Trong thời gian vừa qua, nhiều nhà đầu tư, các tổ chức quốc tế và khách hàng sử dụng điện bày tỏ sự quan tâm tham gia cơ chế DPPA và mong muốn Chính phủ Việt Nam sớm ban hành cơ chế này với kỳ vọng đạt được các mục tiêu phát triển bền vững toàn cầu phù hợp với xu hướng chung của thế giới. Để định lượng nhu cầu của các đơn vị phát điện năng lượng tái tạo, khách hàng sử dụng điện đối với cơ chế DPPA, tháng 5 năm 2022, tư vấn quốc tế đã thực hiện cuộc khảo sát đánh giá với kết quả như sau:</w:t>
      </w:r>
    </w:p>
    <w:p w14:paraId="06495295" w14:textId="77777777" w:rsidR="0040424A" w:rsidRPr="00157596" w:rsidRDefault="0040424A"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157596">
        <w:rPr>
          <w:rFonts w:ascii="Times New Roman" w:eastAsia="Times New Roman" w:hAnsi="Times New Roman" w:cs="Times New Roman"/>
          <w:sz w:val="28"/>
          <w:szCs w:val="28"/>
        </w:rPr>
        <w:t xml:space="preserve"> Về nhu cầu tham gia cơ chế DPPA của Bên bán (Đơn vị phát điện năng lượng tái tạo): trong số 106 dự án có công suất đặt từ 30MW trở lên (42 dự án điện mặt trời và 64 dự án điện gió) trong danh sách Quy hoạch điện VII điều chỉnh, Phiếu khảo sát đã được gửi tới 95 dự án và có 67 dự án phản hồi như sau: (i) 24 dự án (công suất đặt 1.773 MW) mong muốn tham gia; (ii) 17 dự án (công suất đặt 2.836 MW) cân nhắc về điều kiện tham gia, khả năng tìm và ký hợp đồng với Khách hàng; và (iii) 26 dự án trả lời không có nhu cầu tham gia.</w:t>
      </w:r>
    </w:p>
    <w:p w14:paraId="45F1C46B" w14:textId="77777777" w:rsidR="0040424A" w:rsidRPr="00157596" w:rsidRDefault="0040424A"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hAnsi="Times New Roman" w:cs="Times New Roman"/>
          <w:sz w:val="28"/>
          <w:szCs w:val="28"/>
        </w:rPr>
      </w:pPr>
      <w:r w:rsidRPr="00157596">
        <w:rPr>
          <w:rFonts w:ascii="Times New Roman" w:eastAsia="Times New Roman" w:hAnsi="Times New Roman" w:cs="Times New Roman"/>
          <w:sz w:val="28"/>
          <w:szCs w:val="28"/>
        </w:rPr>
        <w:t xml:space="preserve"> Về nhu cầu tham gia cơ chế DPPA của Bên mua điện (Khách hàng sử dụng điện là các tổ chức đang mua điện phục vụ cho mục đích sản xuất từ cấp điện áp từ 22 kV trở lên): phiếu khảo sát đã gửi tới 41 Khách hàng, trong đó có 20 Khách hàng trả lời mong muốn tham gia cơ chế DPPA với tổng nhu cầu 996MW (ước tính).</w:t>
      </w:r>
    </w:p>
    <w:p w14:paraId="67090FBD" w14:textId="5E274A0A" w:rsidR="0040424A" w:rsidRDefault="0040424A" w:rsidP="00172D30">
      <w:pPr>
        <w:widowControl w:val="0"/>
        <w:spacing w:before="120" w:after="0" w:line="264" w:lineRule="auto"/>
        <w:ind w:firstLine="567"/>
        <w:jc w:val="both"/>
        <w:rPr>
          <w:szCs w:val="28"/>
        </w:rPr>
      </w:pPr>
      <w:r w:rsidRPr="00157596">
        <w:rPr>
          <w:szCs w:val="28"/>
          <w:lang w:val="vi-VN"/>
        </w:rPr>
        <w:t>Do đó</w:t>
      </w:r>
      <w:r w:rsidRPr="00157596">
        <w:rPr>
          <w:szCs w:val="28"/>
        </w:rPr>
        <w:t>, để có cơ sở triển khai các nhiệm vụ của Quốc hội, Ủy ban Thường vụ Quốc hội và Chính phủ giao tại Nghị quyết số 55-NQ/TW, Luật Điện lực, Nghị quyết số 103/2023/QH15 và Nghị quyết số 937/NQ-UBTVQH15, đồng thời phù hợp với thực tiễn, cần thiết xây dựng Nghị định quy định cơ chế DPPA.</w:t>
      </w:r>
    </w:p>
    <w:p w14:paraId="24503867" w14:textId="6FF109C8" w:rsidR="004B5425" w:rsidRDefault="004B5425" w:rsidP="007F5E1B">
      <w:pPr>
        <w:pStyle w:val="ListParagraph"/>
        <w:widowControl w:val="0"/>
        <w:numPr>
          <w:ilvl w:val="0"/>
          <w:numId w:val="3"/>
        </w:numPr>
        <w:tabs>
          <w:tab w:val="left" w:pos="851"/>
          <w:tab w:val="left" w:pos="1134"/>
        </w:tabs>
        <w:spacing w:before="120" w:after="0" w:line="264" w:lineRule="auto"/>
        <w:ind w:left="0" w:firstLine="567"/>
        <w:jc w:val="both"/>
        <w:rPr>
          <w:rFonts w:ascii="Times New Roman" w:hAnsi="Times New Roman" w:cs="Times New Roman"/>
          <w:b/>
          <w:sz w:val="28"/>
          <w:szCs w:val="28"/>
        </w:rPr>
      </w:pPr>
      <w:r w:rsidRPr="004B5425">
        <w:rPr>
          <w:rFonts w:ascii="Times New Roman" w:hAnsi="Times New Roman" w:cs="Times New Roman"/>
          <w:b/>
          <w:sz w:val="28"/>
          <w:szCs w:val="28"/>
        </w:rPr>
        <w:lastRenderedPageBreak/>
        <w:t>Mục tiêu xây dựng chính sách</w:t>
      </w:r>
    </w:p>
    <w:p w14:paraId="0D112C54" w14:textId="41E175CC" w:rsidR="004B5425" w:rsidRDefault="004B5425" w:rsidP="007F5E1B">
      <w:pPr>
        <w:pStyle w:val="ListParagraph"/>
        <w:widowControl w:val="0"/>
        <w:numPr>
          <w:ilvl w:val="1"/>
          <w:numId w:val="3"/>
        </w:numPr>
        <w:tabs>
          <w:tab w:val="left" w:pos="360"/>
          <w:tab w:val="left" w:pos="851"/>
          <w:tab w:val="left" w:pos="1276"/>
        </w:tabs>
        <w:spacing w:before="120" w:after="0" w:line="264" w:lineRule="auto"/>
        <w:ind w:left="0" w:firstLine="709"/>
        <w:jc w:val="both"/>
        <w:rPr>
          <w:rFonts w:ascii="Times New Roman" w:hAnsi="Times New Roman" w:cs="Times New Roman"/>
          <w:b/>
          <w:sz w:val="28"/>
          <w:szCs w:val="28"/>
        </w:rPr>
      </w:pPr>
      <w:r w:rsidRPr="004B5425">
        <w:rPr>
          <w:rFonts w:ascii="Times New Roman" w:hAnsi="Times New Roman" w:cs="Times New Roman"/>
          <w:b/>
          <w:sz w:val="28"/>
          <w:szCs w:val="28"/>
        </w:rPr>
        <w:t>Mục tiêu tổng thể</w:t>
      </w:r>
    </w:p>
    <w:p w14:paraId="3D4B3A8E" w14:textId="616E9406" w:rsidR="00F1442B" w:rsidRPr="00C1176F" w:rsidRDefault="00F1442B"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C1176F">
        <w:rPr>
          <w:rFonts w:ascii="Times New Roman" w:eastAsia="Times New Roman" w:hAnsi="Times New Roman" w:cs="Times New Roman"/>
          <w:sz w:val="28"/>
          <w:szCs w:val="28"/>
        </w:rPr>
        <w:t>Đáp ứng xu hướng sử dụng năng lượng sạch của khách hàng sử dụng điện</w:t>
      </w:r>
      <w:r>
        <w:rPr>
          <w:rFonts w:ascii="Times New Roman" w:eastAsia="Times New Roman" w:hAnsi="Times New Roman" w:cs="Times New Roman"/>
          <w:sz w:val="28"/>
          <w:szCs w:val="28"/>
        </w:rPr>
        <w:t>;</w:t>
      </w:r>
    </w:p>
    <w:p w14:paraId="0A122AA9" w14:textId="70B25C05" w:rsidR="00F1442B" w:rsidRPr="00F1442B" w:rsidRDefault="00F1442B"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C1176F">
        <w:rPr>
          <w:rFonts w:ascii="Times New Roman" w:eastAsia="Times New Roman" w:hAnsi="Times New Roman" w:cs="Times New Roman"/>
          <w:sz w:val="28"/>
          <w:szCs w:val="28"/>
        </w:rPr>
        <w:t xml:space="preserve">Góp phần thu hút đầu tư vào việc phát triển bền vững năng lượng tái tạo nhằm bảo </w:t>
      </w:r>
      <w:r>
        <w:rPr>
          <w:rFonts w:ascii="Times New Roman" w:eastAsia="Times New Roman" w:hAnsi="Times New Roman" w:cs="Times New Roman"/>
          <w:sz w:val="28"/>
          <w:szCs w:val="28"/>
        </w:rPr>
        <w:t>vệ môi trường;</w:t>
      </w:r>
    </w:p>
    <w:p w14:paraId="75FB5D66" w14:textId="73B862E9" w:rsidR="00F1442B" w:rsidRPr="00C1176F" w:rsidRDefault="00F1442B"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C1176F">
        <w:rPr>
          <w:rFonts w:ascii="Times New Roman" w:eastAsia="Times New Roman" w:hAnsi="Times New Roman" w:cs="Times New Roman"/>
          <w:sz w:val="28"/>
          <w:szCs w:val="28"/>
        </w:rPr>
        <w:t>Hướng đến việc triển khai thị trường bán l</w:t>
      </w:r>
      <w:r>
        <w:rPr>
          <w:rFonts w:ascii="Times New Roman" w:eastAsia="Times New Roman" w:hAnsi="Times New Roman" w:cs="Times New Roman"/>
          <w:sz w:val="28"/>
          <w:szCs w:val="28"/>
        </w:rPr>
        <w:t>ẻ điện cạnh tranh tại Việt Nam;</w:t>
      </w:r>
    </w:p>
    <w:p w14:paraId="473B0140" w14:textId="624DD40C" w:rsidR="00F1442B" w:rsidRPr="00F1442B" w:rsidRDefault="00F1442B"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F1442B">
        <w:rPr>
          <w:rFonts w:ascii="Times New Roman" w:eastAsia="Times New Roman" w:hAnsi="Times New Roman" w:cs="Times New Roman"/>
          <w:sz w:val="28"/>
          <w:szCs w:val="28"/>
        </w:rPr>
        <w:t>Nâng cao tính hiệu quả của công tác quản lý nhà nước đối với hoạt động mua bán điện trực tiếp giữa đơn vị phát điện và khách hàng sử dụng điện</w:t>
      </w:r>
      <w:r>
        <w:rPr>
          <w:rFonts w:ascii="Times New Roman" w:eastAsia="Times New Roman" w:hAnsi="Times New Roman" w:cs="Times New Roman"/>
          <w:sz w:val="28"/>
          <w:szCs w:val="28"/>
        </w:rPr>
        <w:t>.</w:t>
      </w:r>
    </w:p>
    <w:p w14:paraId="79D5BD0C" w14:textId="022B1894" w:rsidR="004B5425" w:rsidRDefault="004B5425" w:rsidP="007F5E1B">
      <w:pPr>
        <w:pStyle w:val="ListParagraph"/>
        <w:widowControl w:val="0"/>
        <w:numPr>
          <w:ilvl w:val="1"/>
          <w:numId w:val="3"/>
        </w:numPr>
        <w:tabs>
          <w:tab w:val="left" w:pos="360"/>
          <w:tab w:val="left" w:pos="851"/>
          <w:tab w:val="left" w:pos="1276"/>
        </w:tabs>
        <w:spacing w:before="120" w:after="0" w:line="264"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Mục tiêu cụ thể</w:t>
      </w:r>
    </w:p>
    <w:p w14:paraId="2D45C1CB" w14:textId="455DFB2E" w:rsidR="00BB3929" w:rsidRPr="00BB3929" w:rsidRDefault="00BB3929"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BB3929">
        <w:rPr>
          <w:rFonts w:ascii="Times New Roman" w:eastAsia="Times New Roman" w:hAnsi="Times New Roman" w:cs="Times New Roman"/>
          <w:sz w:val="28"/>
          <w:szCs w:val="28"/>
        </w:rPr>
        <w:t>Khuyến kh</w:t>
      </w:r>
      <w:r>
        <w:rPr>
          <w:rFonts w:ascii="Times New Roman" w:eastAsia="Times New Roman" w:hAnsi="Times New Roman" w:cs="Times New Roman"/>
          <w:sz w:val="28"/>
          <w:szCs w:val="28"/>
        </w:rPr>
        <w:t xml:space="preserve">ích sử dụng năng lượng tái tạo, </w:t>
      </w:r>
      <w:r w:rsidRPr="00BB3929">
        <w:rPr>
          <w:rFonts w:ascii="Times New Roman" w:eastAsia="Times New Roman" w:hAnsi="Times New Roman" w:cs="Times New Roman"/>
          <w:sz w:val="28"/>
          <w:szCs w:val="28"/>
        </w:rPr>
        <w:t>tăng tỷ lệ sử dụng năng lượng tái tạo trong hệ thống điện và giảm sự phụ thuộc và</w:t>
      </w:r>
      <w:r>
        <w:rPr>
          <w:rFonts w:ascii="Times New Roman" w:eastAsia="Times New Roman" w:hAnsi="Times New Roman" w:cs="Times New Roman"/>
          <w:sz w:val="28"/>
          <w:szCs w:val="28"/>
        </w:rPr>
        <w:t>o nguồn năng lượng từ hóa thạch;</w:t>
      </w:r>
    </w:p>
    <w:p w14:paraId="68285D30" w14:textId="69823350" w:rsidR="00BB3929" w:rsidRPr="00BB3929" w:rsidRDefault="00BB3929"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Giảm khí thải carbon </w:t>
      </w:r>
      <w:r w:rsidRPr="00BB3929">
        <w:rPr>
          <w:rFonts w:ascii="Times New Roman" w:eastAsia="Times New Roman" w:hAnsi="Times New Roman" w:cs="Times New Roman"/>
          <w:sz w:val="28"/>
          <w:szCs w:val="28"/>
        </w:rPr>
        <w:t>và ô nhiễm môi trường</w:t>
      </w:r>
      <w:r>
        <w:rPr>
          <w:rFonts w:ascii="Times New Roman" w:eastAsia="Times New Roman" w:hAnsi="Times New Roman" w:cs="Times New Roman"/>
          <w:sz w:val="28"/>
          <w:szCs w:val="28"/>
        </w:rPr>
        <w:t xml:space="preserve"> bằng cách </w:t>
      </w:r>
      <w:r w:rsidRPr="00BB3929">
        <w:rPr>
          <w:rFonts w:ascii="Times New Roman" w:eastAsia="Times New Roman" w:hAnsi="Times New Roman" w:cs="Times New Roman"/>
          <w:sz w:val="28"/>
          <w:szCs w:val="28"/>
        </w:rPr>
        <w:t>giảm sự sử dụng các nguồn năng lượng từ hóa thạch</w:t>
      </w:r>
      <w:r>
        <w:rPr>
          <w:rFonts w:ascii="Times New Roman" w:eastAsia="Times New Roman" w:hAnsi="Times New Roman" w:cs="Times New Roman"/>
          <w:sz w:val="28"/>
          <w:szCs w:val="28"/>
        </w:rPr>
        <w:t xml:space="preserve"> (</w:t>
      </w:r>
      <w:r w:rsidRPr="00BB3929">
        <w:rPr>
          <w:rFonts w:ascii="Times New Roman" w:eastAsia="Times New Roman" w:hAnsi="Times New Roman" w:cs="Times New Roman"/>
          <w:sz w:val="28"/>
          <w:szCs w:val="28"/>
        </w:rPr>
        <w:t>than và dầu mỏ</w:t>
      </w:r>
      <w:r>
        <w:rPr>
          <w:rFonts w:ascii="Times New Roman" w:eastAsia="Times New Roman" w:hAnsi="Times New Roman" w:cs="Times New Roman"/>
          <w:sz w:val="28"/>
          <w:szCs w:val="28"/>
        </w:rPr>
        <w:t xml:space="preserve">), </w:t>
      </w:r>
      <w:r w:rsidRPr="00BB3929">
        <w:rPr>
          <w:rFonts w:ascii="Times New Roman" w:eastAsia="Times New Roman" w:hAnsi="Times New Roman" w:cs="Times New Roman"/>
          <w:sz w:val="28"/>
          <w:szCs w:val="28"/>
        </w:rPr>
        <w:t>đóng góp vào nỗ lực toàn cầu về giảm kh</w:t>
      </w:r>
      <w:r>
        <w:rPr>
          <w:rFonts w:ascii="Times New Roman" w:eastAsia="Times New Roman" w:hAnsi="Times New Roman" w:cs="Times New Roman"/>
          <w:sz w:val="28"/>
          <w:szCs w:val="28"/>
        </w:rPr>
        <w:t>í nhà kính và bảo vệ môi trường;</w:t>
      </w:r>
    </w:p>
    <w:p w14:paraId="6F8BEF79" w14:textId="3008CB29" w:rsidR="00BB3929" w:rsidRPr="00BB3929" w:rsidRDefault="00BB3929"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BB3929">
        <w:rPr>
          <w:rFonts w:ascii="Times New Roman" w:eastAsia="Times New Roman" w:hAnsi="Times New Roman" w:cs="Times New Roman"/>
          <w:sz w:val="28"/>
          <w:szCs w:val="28"/>
        </w:rPr>
        <w:t xml:space="preserve">Tạo môi trường thuận lợi để thúc đẩy mua bán điện trực tiếp giữa đơn vị phát điện năng lượng tái tạo và </w:t>
      </w:r>
      <w:r>
        <w:rPr>
          <w:rFonts w:ascii="Times New Roman" w:eastAsia="Times New Roman" w:hAnsi="Times New Roman" w:cs="Times New Roman"/>
          <w:sz w:val="28"/>
          <w:szCs w:val="28"/>
        </w:rPr>
        <w:t>K</w:t>
      </w:r>
      <w:r w:rsidRPr="00BB3929">
        <w:rPr>
          <w:rFonts w:ascii="Times New Roman" w:eastAsia="Times New Roman" w:hAnsi="Times New Roman" w:cs="Times New Roman"/>
          <w:sz w:val="28"/>
          <w:szCs w:val="28"/>
        </w:rPr>
        <w:t>hách hàng</w:t>
      </w:r>
      <w:r w:rsidR="003B2BC3">
        <w:rPr>
          <w:rFonts w:ascii="Times New Roman" w:eastAsia="Times New Roman" w:hAnsi="Times New Roman" w:cs="Times New Roman"/>
          <w:sz w:val="28"/>
          <w:szCs w:val="28"/>
        </w:rPr>
        <w:t>;</w:t>
      </w:r>
    </w:p>
    <w:p w14:paraId="2112026C" w14:textId="77777777" w:rsidR="003B2BC3" w:rsidRDefault="00BB3929"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BB3929">
        <w:rPr>
          <w:rFonts w:ascii="Times New Roman" w:eastAsia="Times New Roman" w:hAnsi="Times New Roman" w:cs="Times New Roman"/>
          <w:sz w:val="28"/>
          <w:szCs w:val="28"/>
        </w:rPr>
        <w:t xml:space="preserve">Tăng tính linh hoạt và hiệu suất của hệ thống điện: Khách hàng lớn có khả năng điều chỉnh nhu cầu sử dụng điện theo thời gian thực, trong khi đơn vị phát điện năng lượng tái tạo có thể cung cấp điện một cách linh hoạt và ổn định. </w:t>
      </w:r>
    </w:p>
    <w:p w14:paraId="666EEA84" w14:textId="4C553E15" w:rsidR="00BB3929" w:rsidRPr="00BB3929" w:rsidRDefault="003B2BC3"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BB3929" w:rsidRPr="00BB3929">
        <w:rPr>
          <w:rFonts w:ascii="Times New Roman" w:eastAsia="Times New Roman" w:hAnsi="Times New Roman" w:cs="Times New Roman"/>
          <w:sz w:val="28"/>
          <w:szCs w:val="28"/>
        </w:rPr>
        <w:t xml:space="preserve">ối ưu hóa sự phân phối và sử dụng điện, giảm </w:t>
      </w:r>
      <w:r>
        <w:rPr>
          <w:rFonts w:ascii="Times New Roman" w:eastAsia="Times New Roman" w:hAnsi="Times New Roman" w:cs="Times New Roman"/>
          <w:sz w:val="28"/>
          <w:szCs w:val="28"/>
        </w:rPr>
        <w:t>tổn thất</w:t>
      </w:r>
      <w:r w:rsidR="00BB3929" w:rsidRPr="00BB3929">
        <w:rPr>
          <w:rFonts w:ascii="Times New Roman" w:eastAsia="Times New Roman" w:hAnsi="Times New Roman" w:cs="Times New Roman"/>
          <w:sz w:val="28"/>
          <w:szCs w:val="28"/>
        </w:rPr>
        <w:t xml:space="preserve"> và nâng </w:t>
      </w:r>
      <w:r>
        <w:rPr>
          <w:rFonts w:ascii="Times New Roman" w:eastAsia="Times New Roman" w:hAnsi="Times New Roman" w:cs="Times New Roman"/>
          <w:sz w:val="28"/>
          <w:szCs w:val="28"/>
        </w:rPr>
        <w:t>cao hiệu suất của hệ thống điện;</w:t>
      </w:r>
    </w:p>
    <w:p w14:paraId="4827CA01" w14:textId="61C4ED73" w:rsidR="00BB3929" w:rsidRPr="00BB3929" w:rsidRDefault="00BB3929"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BB3929">
        <w:rPr>
          <w:rFonts w:ascii="Times New Roman" w:eastAsia="Times New Roman" w:hAnsi="Times New Roman" w:cs="Times New Roman"/>
          <w:sz w:val="28"/>
          <w:szCs w:val="28"/>
        </w:rPr>
        <w:t>Đảm bảo an ninh năng lượng: Bằng cách cho ph</w:t>
      </w:r>
      <w:r w:rsidR="00613D2A">
        <w:rPr>
          <w:rFonts w:ascii="Times New Roman" w:eastAsia="Times New Roman" w:hAnsi="Times New Roman" w:cs="Times New Roman"/>
          <w:sz w:val="28"/>
          <w:szCs w:val="28"/>
        </w:rPr>
        <w:t>ép khách hàng mua điện trực tiế</w:t>
      </w:r>
      <w:r w:rsidRPr="00BB3929">
        <w:rPr>
          <w:rFonts w:ascii="Times New Roman" w:eastAsia="Times New Roman" w:hAnsi="Times New Roman" w:cs="Times New Roman"/>
          <w:sz w:val="28"/>
          <w:szCs w:val="28"/>
        </w:rPr>
        <w:t>p từ đơn vị phát điện năng lượng tái tạo, giảm sự phụ thuộc vào các nguồn năng lượng truyền thống và tạo ra một nguồ</w:t>
      </w:r>
      <w:r w:rsidR="00613D2A">
        <w:rPr>
          <w:rFonts w:ascii="Times New Roman" w:eastAsia="Times New Roman" w:hAnsi="Times New Roman" w:cs="Times New Roman"/>
          <w:sz w:val="28"/>
          <w:szCs w:val="28"/>
        </w:rPr>
        <w:t xml:space="preserve">n cung điện đa dạng và ổn định, </w:t>
      </w:r>
      <w:r w:rsidRPr="00BB3929">
        <w:rPr>
          <w:rFonts w:ascii="Times New Roman" w:eastAsia="Times New Roman" w:hAnsi="Times New Roman" w:cs="Times New Roman"/>
          <w:sz w:val="28"/>
          <w:szCs w:val="28"/>
        </w:rPr>
        <w:t>đảm bảo ổn định của hoạt động kinh doanh.</w:t>
      </w:r>
    </w:p>
    <w:p w14:paraId="34813857" w14:textId="135FA04C" w:rsidR="004B5425" w:rsidRPr="004B5425" w:rsidRDefault="00402D87" w:rsidP="007F5E1B">
      <w:pPr>
        <w:pStyle w:val="MediumGrid1-Accent22"/>
        <w:widowControl w:val="0"/>
        <w:numPr>
          <w:ilvl w:val="0"/>
          <w:numId w:val="1"/>
        </w:numPr>
        <w:tabs>
          <w:tab w:val="left" w:pos="993"/>
        </w:tabs>
        <w:spacing w:before="120" w:after="0" w:line="264" w:lineRule="auto"/>
        <w:ind w:left="0" w:firstLine="851"/>
        <w:contextualSpacing w:val="0"/>
        <w:jc w:val="both"/>
        <w:rPr>
          <w:b/>
          <w:szCs w:val="28"/>
        </w:rPr>
      </w:pPr>
      <w:r>
        <w:rPr>
          <w:b/>
          <w:szCs w:val="28"/>
        </w:rPr>
        <w:t>ĐÁNH GIÁ TÁC ĐỘNG CỦA CHÍNH SÁCH</w:t>
      </w:r>
    </w:p>
    <w:p w14:paraId="2D2AECC7" w14:textId="429674E6" w:rsidR="00402D87" w:rsidRPr="00402D87" w:rsidRDefault="00402D87" w:rsidP="00172D30">
      <w:pPr>
        <w:widowControl w:val="0"/>
        <w:spacing w:before="120" w:after="0" w:line="264" w:lineRule="auto"/>
        <w:ind w:firstLine="567"/>
        <w:jc w:val="both"/>
        <w:rPr>
          <w:szCs w:val="28"/>
          <w:lang w:val="vi-VN"/>
        </w:rPr>
      </w:pPr>
      <w:r w:rsidRPr="00402D87">
        <w:rPr>
          <w:szCs w:val="28"/>
          <w:lang w:val="vi-VN"/>
        </w:rPr>
        <w:t>Báo cáo chỉ lựa chọn những quy định chính được quy định mới để đánh giá tác động, cụ thể:</w:t>
      </w:r>
    </w:p>
    <w:p w14:paraId="62CA6296" w14:textId="077C4FA3" w:rsidR="00402D87" w:rsidRPr="00402D87" w:rsidRDefault="003C2920"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Chính sách</w:t>
      </w:r>
      <w:r w:rsidR="00402D87" w:rsidRPr="00402D87">
        <w:rPr>
          <w:rFonts w:ascii="Times New Roman" w:eastAsia="Times New Roman" w:hAnsi="Times New Roman" w:cs="Times New Roman"/>
          <w:sz w:val="28"/>
          <w:szCs w:val="28"/>
        </w:rPr>
        <w:t xml:space="preserve"> 1: Xây dựng </w:t>
      </w:r>
      <w:bookmarkStart w:id="3" w:name="_Hlk165036829"/>
      <w:r w:rsidR="00402D87">
        <w:rPr>
          <w:rFonts w:ascii="Times New Roman" w:eastAsia="Times New Roman" w:hAnsi="Times New Roman" w:cs="Times New Roman"/>
          <w:sz w:val="28"/>
          <w:szCs w:val="28"/>
        </w:rPr>
        <w:t>quy định thực hiện hoạt động m</w:t>
      </w:r>
      <w:r w:rsidR="00402D87" w:rsidRPr="00402D87">
        <w:rPr>
          <w:rFonts w:ascii="Times New Roman" w:eastAsia="Times New Roman" w:hAnsi="Times New Roman" w:cs="Times New Roman"/>
          <w:sz w:val="28"/>
          <w:szCs w:val="28"/>
        </w:rPr>
        <w:t xml:space="preserve">ua bán điện trực tiếp giữa </w:t>
      </w:r>
      <w:r w:rsidR="00402D87">
        <w:rPr>
          <w:rFonts w:ascii="Times New Roman" w:eastAsia="Times New Roman" w:hAnsi="Times New Roman" w:cs="Times New Roman"/>
          <w:sz w:val="28"/>
          <w:szCs w:val="28"/>
        </w:rPr>
        <w:t>Đ</w:t>
      </w:r>
      <w:r w:rsidR="00402D87" w:rsidRPr="00402D87">
        <w:rPr>
          <w:rFonts w:ascii="Times New Roman" w:eastAsia="Times New Roman" w:hAnsi="Times New Roman" w:cs="Times New Roman"/>
          <w:sz w:val="28"/>
          <w:szCs w:val="28"/>
        </w:rPr>
        <w:t>ơn vị phát điện</w:t>
      </w:r>
      <w:r w:rsidR="00402D87">
        <w:rPr>
          <w:rFonts w:ascii="Times New Roman" w:eastAsia="Times New Roman" w:hAnsi="Times New Roman" w:cs="Times New Roman"/>
          <w:sz w:val="28"/>
          <w:szCs w:val="28"/>
        </w:rPr>
        <w:t xml:space="preserve"> năng lượng tái tạo</w:t>
      </w:r>
      <w:r w:rsidR="00402D87" w:rsidRPr="00402D87">
        <w:rPr>
          <w:rFonts w:ascii="Times New Roman" w:eastAsia="Times New Roman" w:hAnsi="Times New Roman" w:cs="Times New Roman"/>
          <w:sz w:val="28"/>
          <w:szCs w:val="28"/>
        </w:rPr>
        <w:t xml:space="preserve"> và </w:t>
      </w:r>
      <w:r w:rsidR="00402D87">
        <w:rPr>
          <w:rFonts w:ascii="Times New Roman" w:eastAsia="Times New Roman" w:hAnsi="Times New Roman" w:cs="Times New Roman"/>
          <w:sz w:val="28"/>
          <w:szCs w:val="28"/>
        </w:rPr>
        <w:t>K</w:t>
      </w:r>
      <w:r w:rsidR="00402D87" w:rsidRPr="00402D87">
        <w:rPr>
          <w:rFonts w:ascii="Times New Roman" w:eastAsia="Times New Roman" w:hAnsi="Times New Roman" w:cs="Times New Roman"/>
          <w:sz w:val="28"/>
          <w:szCs w:val="28"/>
        </w:rPr>
        <w:t>hách hàng sử dụng điện lớn qua đường dây riêng</w:t>
      </w:r>
      <w:bookmarkEnd w:id="3"/>
      <w:r w:rsidR="00402D87" w:rsidRPr="00402D87">
        <w:rPr>
          <w:rFonts w:ascii="Times New Roman" w:eastAsia="Times New Roman" w:hAnsi="Times New Roman" w:cs="Times New Roman"/>
          <w:sz w:val="28"/>
          <w:szCs w:val="28"/>
        </w:rPr>
        <w:t>.</w:t>
      </w:r>
    </w:p>
    <w:p w14:paraId="0934FB99" w14:textId="458FFE3E" w:rsidR="00402D87" w:rsidRPr="00402D87" w:rsidRDefault="003C2920"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Chính sách</w:t>
      </w:r>
      <w:r w:rsidR="00402D87" w:rsidRPr="00402D87">
        <w:rPr>
          <w:rFonts w:ascii="Times New Roman" w:eastAsia="Times New Roman" w:hAnsi="Times New Roman" w:cs="Times New Roman"/>
          <w:sz w:val="28"/>
          <w:szCs w:val="28"/>
        </w:rPr>
        <w:t xml:space="preserve"> 2: Xây dựng </w:t>
      </w:r>
      <w:r w:rsidR="00402D87">
        <w:rPr>
          <w:rFonts w:ascii="Times New Roman" w:eastAsia="Times New Roman" w:hAnsi="Times New Roman" w:cs="Times New Roman"/>
          <w:sz w:val="28"/>
          <w:szCs w:val="28"/>
        </w:rPr>
        <w:t>quy định thực hiện hoạt động m</w:t>
      </w:r>
      <w:r w:rsidR="00402D87" w:rsidRPr="00402D87">
        <w:rPr>
          <w:rFonts w:ascii="Times New Roman" w:eastAsia="Times New Roman" w:hAnsi="Times New Roman" w:cs="Times New Roman"/>
          <w:sz w:val="28"/>
          <w:szCs w:val="28"/>
        </w:rPr>
        <w:t xml:space="preserve">ua bán điện trực tiếp giữa </w:t>
      </w:r>
      <w:r w:rsidR="00402D87">
        <w:rPr>
          <w:rFonts w:ascii="Times New Roman" w:eastAsia="Times New Roman" w:hAnsi="Times New Roman" w:cs="Times New Roman"/>
          <w:sz w:val="28"/>
          <w:szCs w:val="28"/>
        </w:rPr>
        <w:t>Đ</w:t>
      </w:r>
      <w:r w:rsidR="00402D87" w:rsidRPr="00402D87">
        <w:rPr>
          <w:rFonts w:ascii="Times New Roman" w:eastAsia="Times New Roman" w:hAnsi="Times New Roman" w:cs="Times New Roman"/>
          <w:sz w:val="28"/>
          <w:szCs w:val="28"/>
        </w:rPr>
        <w:t xml:space="preserve">ơn vị phát điện </w:t>
      </w:r>
      <w:r w:rsidR="00C734FD">
        <w:rPr>
          <w:rFonts w:ascii="Times New Roman" w:eastAsia="Times New Roman" w:hAnsi="Times New Roman" w:cs="Times New Roman"/>
          <w:sz w:val="28"/>
          <w:szCs w:val="28"/>
        </w:rPr>
        <w:t>năng lượng tái tạo</w:t>
      </w:r>
      <w:r w:rsidR="00C734FD" w:rsidRPr="00402D87">
        <w:rPr>
          <w:rFonts w:ascii="Times New Roman" w:eastAsia="Times New Roman" w:hAnsi="Times New Roman" w:cs="Times New Roman"/>
          <w:sz w:val="28"/>
          <w:szCs w:val="28"/>
        </w:rPr>
        <w:t xml:space="preserve"> </w:t>
      </w:r>
      <w:r w:rsidR="00402D87" w:rsidRPr="00402D87">
        <w:rPr>
          <w:rFonts w:ascii="Times New Roman" w:eastAsia="Times New Roman" w:hAnsi="Times New Roman" w:cs="Times New Roman"/>
          <w:sz w:val="28"/>
          <w:szCs w:val="28"/>
        </w:rPr>
        <w:t xml:space="preserve">và </w:t>
      </w:r>
      <w:r w:rsidR="00402D87">
        <w:rPr>
          <w:rFonts w:ascii="Times New Roman" w:eastAsia="Times New Roman" w:hAnsi="Times New Roman" w:cs="Times New Roman"/>
          <w:sz w:val="28"/>
          <w:szCs w:val="28"/>
        </w:rPr>
        <w:t>K</w:t>
      </w:r>
      <w:r w:rsidR="00402D87" w:rsidRPr="00402D87">
        <w:rPr>
          <w:rFonts w:ascii="Times New Roman" w:eastAsia="Times New Roman" w:hAnsi="Times New Roman" w:cs="Times New Roman"/>
          <w:sz w:val="28"/>
          <w:szCs w:val="28"/>
        </w:rPr>
        <w:t xml:space="preserve">hách hàng sử dụng điện lớn qua </w:t>
      </w:r>
      <w:r w:rsidR="00F533FC">
        <w:rPr>
          <w:rFonts w:ascii="Times New Roman" w:eastAsia="Times New Roman" w:hAnsi="Times New Roman" w:cs="Times New Roman"/>
          <w:sz w:val="28"/>
          <w:szCs w:val="28"/>
        </w:rPr>
        <w:t>lưới điện quốc gia</w:t>
      </w:r>
      <w:r w:rsidR="00402D87" w:rsidRPr="00402D87">
        <w:rPr>
          <w:rFonts w:ascii="Times New Roman" w:eastAsia="Times New Roman" w:hAnsi="Times New Roman" w:cs="Times New Roman"/>
          <w:sz w:val="28"/>
          <w:szCs w:val="28"/>
        </w:rPr>
        <w:t>.</w:t>
      </w:r>
    </w:p>
    <w:p w14:paraId="4A5A8490" w14:textId="2C28769E" w:rsidR="004B5425" w:rsidRDefault="0018083F" w:rsidP="007F5E1B">
      <w:pPr>
        <w:pStyle w:val="ListParagraph"/>
        <w:widowControl w:val="0"/>
        <w:numPr>
          <w:ilvl w:val="0"/>
          <w:numId w:val="4"/>
        </w:numPr>
        <w:tabs>
          <w:tab w:val="left" w:pos="851"/>
          <w:tab w:val="left" w:pos="1134"/>
        </w:tabs>
        <w:spacing w:before="120" w:after="0" w:line="264"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Chính sách 1: </w:t>
      </w:r>
      <w:r w:rsidRPr="0018083F">
        <w:rPr>
          <w:rFonts w:ascii="Times New Roman" w:hAnsi="Times New Roman" w:cs="Times New Roman"/>
          <w:b/>
          <w:sz w:val="28"/>
          <w:szCs w:val="28"/>
        </w:rPr>
        <w:t xml:space="preserve">Xây dựng quy định thực hiện hoạt động mua bán điện </w:t>
      </w:r>
      <w:r w:rsidRPr="0018083F">
        <w:rPr>
          <w:rFonts w:ascii="Times New Roman" w:hAnsi="Times New Roman" w:cs="Times New Roman"/>
          <w:b/>
          <w:sz w:val="28"/>
          <w:szCs w:val="28"/>
        </w:rPr>
        <w:lastRenderedPageBreak/>
        <w:t>trực tiếp giữa Đơn vị phát điện năng lượng tái tạo và Khách hàng sử dụng điện lớn qua đường dây riêng.</w:t>
      </w:r>
    </w:p>
    <w:p w14:paraId="0A3768DC" w14:textId="6A8E448B" w:rsidR="0018083F" w:rsidRPr="0018083F" w:rsidRDefault="0018083F" w:rsidP="007F5E1B">
      <w:pPr>
        <w:pStyle w:val="ListParagraph"/>
        <w:widowControl w:val="0"/>
        <w:numPr>
          <w:ilvl w:val="1"/>
          <w:numId w:val="4"/>
        </w:numPr>
        <w:tabs>
          <w:tab w:val="left" w:pos="360"/>
          <w:tab w:val="left" w:pos="851"/>
          <w:tab w:val="left" w:pos="1134"/>
        </w:tabs>
        <w:spacing w:before="120" w:after="0" w:line="264"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Xác định vấn đề cần giải quyết</w:t>
      </w:r>
    </w:p>
    <w:p w14:paraId="4ABB682A" w14:textId="75275970" w:rsidR="00242CB5" w:rsidRPr="00242CB5" w:rsidRDefault="00242CB5"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242CB5">
        <w:rPr>
          <w:rFonts w:ascii="Times New Roman" w:eastAsia="Times New Roman" w:hAnsi="Times New Roman" w:cs="Times New Roman"/>
          <w:sz w:val="28"/>
          <w:szCs w:val="28"/>
        </w:rPr>
        <w:t>Quy định pháp lý: Để thúc đẩy mua bán điện trực tiếp giữa đơn vị phát điện năng lượng tái tạo và khách hàng sử dụng điện lớn qua đường dây riêng, cần xem xét và hoàn thiện hệ thống quy định pháp lý liên quan.</w:t>
      </w:r>
    </w:p>
    <w:p w14:paraId="1297ED8D" w14:textId="71BB0CB5" w:rsidR="00242CB5" w:rsidRPr="00114FEF" w:rsidRDefault="00242CB5"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114FEF">
        <w:rPr>
          <w:rFonts w:ascii="Times New Roman" w:eastAsia="Times New Roman" w:hAnsi="Times New Roman" w:cs="Times New Roman"/>
          <w:sz w:val="28"/>
          <w:szCs w:val="28"/>
        </w:rPr>
        <w:t>Hạ tầng mạng lưới điện</w:t>
      </w:r>
      <w:r>
        <w:rPr>
          <w:rFonts w:ascii="Times New Roman" w:eastAsia="Times New Roman" w:hAnsi="Times New Roman" w:cs="Times New Roman"/>
          <w:sz w:val="28"/>
          <w:szCs w:val="28"/>
        </w:rPr>
        <w:t xml:space="preserve"> kết nối đường dây riêng</w:t>
      </w:r>
      <w:r w:rsidRPr="00114FEF">
        <w:rPr>
          <w:rFonts w:ascii="Times New Roman" w:eastAsia="Times New Roman" w:hAnsi="Times New Roman" w:cs="Times New Roman"/>
          <w:sz w:val="28"/>
          <w:szCs w:val="28"/>
        </w:rPr>
        <w:t xml:space="preserve">: xem xét việc </w:t>
      </w:r>
      <w:r>
        <w:rPr>
          <w:rFonts w:ascii="Times New Roman" w:eastAsia="Times New Roman" w:hAnsi="Times New Roman" w:cs="Times New Roman"/>
          <w:sz w:val="28"/>
          <w:szCs w:val="28"/>
        </w:rPr>
        <w:t xml:space="preserve">xây dựng </w:t>
      </w:r>
      <w:r w:rsidRPr="00114FEF">
        <w:rPr>
          <w:rFonts w:ascii="Times New Roman" w:eastAsia="Times New Roman" w:hAnsi="Times New Roman" w:cs="Times New Roman"/>
          <w:sz w:val="28"/>
          <w:szCs w:val="28"/>
        </w:rPr>
        <w:t xml:space="preserve">đường dây riêng và các công trình liên quan kết nối đơn vị phát điện năng lượng tái tạo và khách hàng sử dụng điện lớn </w:t>
      </w:r>
      <w:r>
        <w:rPr>
          <w:rFonts w:ascii="Times New Roman" w:eastAsia="Times New Roman" w:hAnsi="Times New Roman" w:cs="Times New Roman"/>
          <w:sz w:val="28"/>
          <w:szCs w:val="28"/>
        </w:rPr>
        <w:t>đảm bảo tuân thủ quy định pháp luật</w:t>
      </w:r>
      <w:r w:rsidRPr="00114FEF">
        <w:rPr>
          <w:rFonts w:ascii="Times New Roman" w:eastAsia="Times New Roman" w:hAnsi="Times New Roman" w:cs="Times New Roman"/>
          <w:sz w:val="28"/>
          <w:szCs w:val="28"/>
        </w:rPr>
        <w:t>.</w:t>
      </w:r>
    </w:p>
    <w:p w14:paraId="6980E8FA" w14:textId="0BFE7E58" w:rsidR="00242CB5" w:rsidRDefault="00242CB5"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114FEF">
        <w:rPr>
          <w:rFonts w:ascii="Times New Roman" w:eastAsia="Times New Roman" w:hAnsi="Times New Roman" w:cs="Times New Roman"/>
          <w:sz w:val="28"/>
          <w:szCs w:val="28"/>
        </w:rPr>
        <w:t>Cơ chế giá</w:t>
      </w:r>
      <w:r>
        <w:rPr>
          <w:rFonts w:ascii="Times New Roman" w:eastAsia="Times New Roman" w:hAnsi="Times New Roman" w:cs="Times New Roman"/>
          <w:sz w:val="28"/>
          <w:szCs w:val="28"/>
        </w:rPr>
        <w:t xml:space="preserve"> cả</w:t>
      </w:r>
      <w:r w:rsidRPr="00114FEF">
        <w:rPr>
          <w:rFonts w:ascii="Times New Roman" w:eastAsia="Times New Roman" w:hAnsi="Times New Roman" w:cs="Times New Roman"/>
          <w:sz w:val="28"/>
          <w:szCs w:val="28"/>
        </w:rPr>
        <w:t>.</w:t>
      </w:r>
    </w:p>
    <w:p w14:paraId="5A2F3A27" w14:textId="063BCBFA" w:rsidR="004B5425" w:rsidRDefault="00F533FC" w:rsidP="007F5E1B">
      <w:pPr>
        <w:pStyle w:val="ListParagraph"/>
        <w:widowControl w:val="0"/>
        <w:numPr>
          <w:ilvl w:val="1"/>
          <w:numId w:val="4"/>
        </w:numPr>
        <w:tabs>
          <w:tab w:val="left" w:pos="360"/>
          <w:tab w:val="left" w:pos="851"/>
          <w:tab w:val="left" w:pos="1134"/>
        </w:tabs>
        <w:spacing w:before="120" w:after="0" w:line="264" w:lineRule="auto"/>
        <w:ind w:left="0" w:firstLine="567"/>
        <w:jc w:val="both"/>
        <w:rPr>
          <w:rFonts w:ascii="Times New Roman" w:hAnsi="Times New Roman" w:cs="Times New Roman"/>
          <w:b/>
          <w:sz w:val="28"/>
          <w:szCs w:val="28"/>
        </w:rPr>
      </w:pPr>
      <w:r w:rsidRPr="00F533FC">
        <w:rPr>
          <w:rFonts w:ascii="Times New Roman" w:hAnsi="Times New Roman" w:cs="Times New Roman"/>
          <w:b/>
          <w:sz w:val="28"/>
          <w:szCs w:val="28"/>
        </w:rPr>
        <w:t>Mục tiêu giải quyết vấn đề</w:t>
      </w:r>
    </w:p>
    <w:p w14:paraId="58C83645" w14:textId="02A4A6F2" w:rsidR="00242CB5" w:rsidRPr="00114FEF" w:rsidRDefault="00242CB5"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114FEF">
        <w:rPr>
          <w:rFonts w:ascii="Times New Roman" w:eastAsia="Times New Roman" w:hAnsi="Times New Roman" w:cs="Times New Roman"/>
          <w:sz w:val="28"/>
          <w:szCs w:val="28"/>
        </w:rPr>
        <w:t xml:space="preserve">Xây dựng và hoàn thiện quy định pháp lý: </w:t>
      </w:r>
      <w:r w:rsidRPr="00242CB5">
        <w:rPr>
          <w:rFonts w:ascii="Times New Roman" w:eastAsia="Times New Roman" w:hAnsi="Times New Roman" w:cs="Times New Roman"/>
          <w:sz w:val="28"/>
          <w:szCs w:val="28"/>
        </w:rPr>
        <w:t>Xây dựng quy định mà các bên tham gia việc mua bán điện này phải tuân thủ để triển khai hoạt động mua bán điện, bao gồm: (i) Đối tượng; (ii) Nguyên tắc mua bán điện; (iii) Yêu cầu đối với Đơn vị phát điện và Khách hàng</w:t>
      </w:r>
      <w:r w:rsidRPr="00114FEF">
        <w:rPr>
          <w:rFonts w:ascii="Times New Roman" w:eastAsia="Times New Roman" w:hAnsi="Times New Roman" w:cs="Times New Roman"/>
          <w:sz w:val="28"/>
          <w:szCs w:val="28"/>
        </w:rPr>
        <w:t>.</w:t>
      </w:r>
    </w:p>
    <w:p w14:paraId="13D6E324" w14:textId="01EF1D75" w:rsidR="00242CB5" w:rsidRDefault="00242CB5"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Xây dựng và n</w:t>
      </w:r>
      <w:r w:rsidRPr="00114FEF">
        <w:rPr>
          <w:rFonts w:ascii="Times New Roman" w:eastAsia="Times New Roman" w:hAnsi="Times New Roman" w:cs="Times New Roman"/>
          <w:sz w:val="28"/>
          <w:szCs w:val="28"/>
        </w:rPr>
        <w:t xml:space="preserve">âng cấp hạ tầng mạng lưới điện: </w:t>
      </w:r>
      <w:r>
        <w:rPr>
          <w:rFonts w:ascii="Times New Roman" w:eastAsia="Times New Roman" w:hAnsi="Times New Roman" w:cs="Times New Roman"/>
          <w:sz w:val="28"/>
          <w:szCs w:val="28"/>
        </w:rPr>
        <w:t xml:space="preserve">Xây dựng quy định trách nhiệm đầu tư, xây dựng và nâng cấp hạ tầng mạng lưới điện kết nối đường dây riêng giữa Đơn vị phát điện năng lượng tái tạo và Khách hàng sử dụng điện lớn </w:t>
      </w:r>
      <w:r w:rsidRPr="00242CB5">
        <w:rPr>
          <w:rFonts w:ascii="Times New Roman" w:eastAsia="Times New Roman" w:hAnsi="Times New Roman" w:cs="Times New Roman"/>
          <w:sz w:val="28"/>
          <w:szCs w:val="28"/>
        </w:rPr>
        <w:t>đảm bảo khả năng chịu tải và ổn định</w:t>
      </w:r>
    </w:p>
    <w:p w14:paraId="3599F783" w14:textId="0B13848C" w:rsidR="00242CB5" w:rsidRPr="00114FEF" w:rsidRDefault="00242CB5"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114FEF">
        <w:rPr>
          <w:rFonts w:ascii="Times New Roman" w:eastAsia="Times New Roman" w:hAnsi="Times New Roman" w:cs="Times New Roman"/>
          <w:sz w:val="28"/>
          <w:szCs w:val="28"/>
        </w:rPr>
        <w:t>Thiết lập cơ chế giá cả hợp lý: xem xét cơ chế giá cả hợ</w:t>
      </w:r>
      <w:r w:rsidRPr="00242CB5">
        <w:rPr>
          <w:rFonts w:ascii="Times New Roman" w:eastAsia="Times New Roman" w:hAnsi="Times New Roman" w:cs="Times New Roman"/>
          <w:sz w:val="28"/>
          <w:szCs w:val="28"/>
        </w:rPr>
        <w:t>p lý cho mua bán điện trực tiếp trong trường hợp này</w:t>
      </w:r>
      <w:r w:rsidRPr="00114FEF">
        <w:rPr>
          <w:rFonts w:ascii="Times New Roman" w:eastAsia="Times New Roman" w:hAnsi="Times New Roman" w:cs="Times New Roman"/>
          <w:sz w:val="28"/>
          <w:szCs w:val="28"/>
        </w:rPr>
        <w:t>.</w:t>
      </w:r>
    </w:p>
    <w:p w14:paraId="3F0CFA01" w14:textId="6933EDD7" w:rsidR="00F533FC" w:rsidRDefault="00F533FC" w:rsidP="007F5E1B">
      <w:pPr>
        <w:pStyle w:val="ListParagraph"/>
        <w:widowControl w:val="0"/>
        <w:numPr>
          <w:ilvl w:val="1"/>
          <w:numId w:val="4"/>
        </w:numPr>
        <w:tabs>
          <w:tab w:val="left" w:pos="360"/>
          <w:tab w:val="left" w:pos="851"/>
          <w:tab w:val="left" w:pos="1134"/>
        </w:tabs>
        <w:spacing w:before="120" w:after="0" w:line="264" w:lineRule="auto"/>
        <w:ind w:left="0" w:firstLine="567"/>
        <w:jc w:val="both"/>
        <w:rPr>
          <w:rFonts w:ascii="Times New Roman" w:hAnsi="Times New Roman" w:cs="Times New Roman"/>
          <w:b/>
          <w:sz w:val="28"/>
          <w:szCs w:val="28"/>
        </w:rPr>
      </w:pPr>
      <w:r w:rsidRPr="00F533FC">
        <w:rPr>
          <w:rFonts w:ascii="Times New Roman" w:hAnsi="Times New Roman" w:cs="Times New Roman"/>
          <w:b/>
          <w:sz w:val="28"/>
          <w:szCs w:val="28"/>
        </w:rPr>
        <w:t>Các giải pháp đề xuất để giải quyết vấn đề</w:t>
      </w:r>
    </w:p>
    <w:p w14:paraId="1DF03101" w14:textId="4B9D3A3A" w:rsidR="00F9461F" w:rsidRPr="00F9461F" w:rsidRDefault="00F9461F" w:rsidP="00172D30">
      <w:pPr>
        <w:widowControl w:val="0"/>
        <w:spacing w:before="120" w:after="0" w:line="264" w:lineRule="auto"/>
        <w:ind w:firstLine="567"/>
        <w:jc w:val="both"/>
        <w:rPr>
          <w:szCs w:val="28"/>
        </w:rPr>
      </w:pPr>
      <w:r w:rsidRPr="00F9461F">
        <w:rPr>
          <w:szCs w:val="28"/>
          <w:lang w:val="vi-VN"/>
        </w:rPr>
        <w:t>Phương án 1: Giữ nguyên chính sách hiện tại</w:t>
      </w:r>
      <w:r>
        <w:rPr>
          <w:szCs w:val="28"/>
        </w:rPr>
        <w:t xml:space="preserve"> (Đơn vị phát điện có giấy phép bán lẻ điện</w:t>
      </w:r>
      <w:r w:rsidR="00144A48">
        <w:rPr>
          <w:szCs w:val="28"/>
        </w:rPr>
        <w:t xml:space="preserve"> mới được phép</w:t>
      </w:r>
      <w:r>
        <w:rPr>
          <w:szCs w:val="28"/>
        </w:rPr>
        <w:t xml:space="preserve"> bán điện cho khách hàng sử dụng điện).</w:t>
      </w:r>
    </w:p>
    <w:p w14:paraId="02018837" w14:textId="2D226D1C" w:rsidR="00F9461F" w:rsidRPr="00F9461F" w:rsidRDefault="00F9461F" w:rsidP="00172D30">
      <w:pPr>
        <w:widowControl w:val="0"/>
        <w:spacing w:before="120" w:after="0" w:line="264" w:lineRule="auto"/>
        <w:ind w:firstLine="567"/>
        <w:jc w:val="both"/>
        <w:rPr>
          <w:szCs w:val="28"/>
        </w:rPr>
      </w:pPr>
      <w:r>
        <w:rPr>
          <w:szCs w:val="28"/>
        </w:rPr>
        <w:t xml:space="preserve">Phương án 2: </w:t>
      </w:r>
      <w:r w:rsidRPr="00F9461F">
        <w:rPr>
          <w:szCs w:val="28"/>
        </w:rPr>
        <w:t xml:space="preserve">Xây dựng quy định </w:t>
      </w:r>
      <w:r w:rsidR="00571F5E">
        <w:rPr>
          <w:szCs w:val="28"/>
        </w:rPr>
        <w:t xml:space="preserve">cho phép </w:t>
      </w:r>
      <w:r w:rsidRPr="00F9461F">
        <w:rPr>
          <w:szCs w:val="28"/>
        </w:rPr>
        <w:t xml:space="preserve">Đơn vị phát điện năng lượng tái tạo bán điện trực tiếp </w:t>
      </w:r>
      <w:r>
        <w:rPr>
          <w:szCs w:val="28"/>
        </w:rPr>
        <w:t xml:space="preserve">cho </w:t>
      </w:r>
      <w:r w:rsidRPr="00F9461F">
        <w:rPr>
          <w:szCs w:val="28"/>
        </w:rPr>
        <w:t>Khách hàng sử dụng điện lớn qua đường dây riêng.</w:t>
      </w:r>
    </w:p>
    <w:p w14:paraId="4472B02D" w14:textId="77777777" w:rsidR="00310BF9" w:rsidRDefault="00310BF9" w:rsidP="007F5E1B">
      <w:pPr>
        <w:pStyle w:val="ListParagraph"/>
        <w:widowControl w:val="0"/>
        <w:numPr>
          <w:ilvl w:val="1"/>
          <w:numId w:val="4"/>
        </w:numPr>
        <w:tabs>
          <w:tab w:val="left" w:pos="360"/>
          <w:tab w:val="left" w:pos="851"/>
          <w:tab w:val="left" w:pos="1134"/>
        </w:tabs>
        <w:spacing w:before="120" w:after="0" w:line="264" w:lineRule="auto"/>
        <w:ind w:left="0" w:firstLine="567"/>
        <w:jc w:val="both"/>
        <w:rPr>
          <w:rFonts w:ascii="Times New Roman" w:hAnsi="Times New Roman" w:cs="Times New Roman"/>
          <w:b/>
          <w:sz w:val="28"/>
          <w:szCs w:val="28"/>
        </w:rPr>
      </w:pPr>
      <w:r w:rsidRPr="00F533FC">
        <w:rPr>
          <w:rFonts w:ascii="Times New Roman" w:hAnsi="Times New Roman" w:cs="Times New Roman"/>
          <w:b/>
          <w:sz w:val="28"/>
          <w:szCs w:val="28"/>
        </w:rPr>
        <w:t>Đánh giá tác động của các giải pháp đối với đối tượng chịu tác động trực tiếp của chính sách và các đối tượng khác có liên quan</w:t>
      </w:r>
    </w:p>
    <w:p w14:paraId="1E42E83B" w14:textId="23FC1481" w:rsidR="00F9461F" w:rsidRPr="00310BF9" w:rsidRDefault="00310BF9" w:rsidP="007F5E1B">
      <w:pPr>
        <w:pStyle w:val="ListParagraph"/>
        <w:widowControl w:val="0"/>
        <w:numPr>
          <w:ilvl w:val="0"/>
          <w:numId w:val="5"/>
        </w:numPr>
        <w:tabs>
          <w:tab w:val="left" w:pos="360"/>
          <w:tab w:val="left" w:pos="567"/>
          <w:tab w:val="left" w:pos="851"/>
        </w:tabs>
        <w:spacing w:before="120" w:after="0" w:line="264" w:lineRule="auto"/>
        <w:ind w:left="0" w:firstLine="567"/>
        <w:jc w:val="both"/>
        <w:rPr>
          <w:rFonts w:ascii="Times New Roman" w:hAnsi="Times New Roman" w:cs="Times New Roman"/>
          <w:i/>
          <w:sz w:val="28"/>
          <w:szCs w:val="28"/>
        </w:rPr>
      </w:pPr>
      <w:r w:rsidRPr="00310BF9">
        <w:rPr>
          <w:rFonts w:ascii="Times New Roman" w:hAnsi="Times New Roman" w:cs="Times New Roman"/>
          <w:i/>
          <w:sz w:val="28"/>
          <w:szCs w:val="28"/>
        </w:rPr>
        <w:t>Phương án 1: Giữ nguyên chính sách hiện tại (</w:t>
      </w:r>
      <w:r w:rsidR="00B81DD7">
        <w:rPr>
          <w:rFonts w:ascii="Times New Roman" w:hAnsi="Times New Roman" w:cs="Times New Roman"/>
          <w:i/>
          <w:sz w:val="28"/>
          <w:szCs w:val="28"/>
        </w:rPr>
        <w:t xml:space="preserve">chỉ có </w:t>
      </w:r>
      <w:r w:rsidRPr="00310BF9">
        <w:rPr>
          <w:rFonts w:ascii="Times New Roman" w:hAnsi="Times New Roman" w:cs="Times New Roman"/>
          <w:i/>
          <w:sz w:val="28"/>
          <w:szCs w:val="28"/>
        </w:rPr>
        <w:t xml:space="preserve">Đơn vị phát điện có giấy phép bán lẻ điện </w:t>
      </w:r>
      <w:r w:rsidR="00144A48">
        <w:rPr>
          <w:rFonts w:ascii="Times New Roman" w:hAnsi="Times New Roman" w:cs="Times New Roman"/>
          <w:i/>
          <w:sz w:val="28"/>
          <w:szCs w:val="28"/>
        </w:rPr>
        <w:t>được phép b</w:t>
      </w:r>
      <w:r w:rsidRPr="00310BF9">
        <w:rPr>
          <w:rFonts w:ascii="Times New Roman" w:hAnsi="Times New Roman" w:cs="Times New Roman"/>
          <w:i/>
          <w:sz w:val="28"/>
          <w:szCs w:val="28"/>
        </w:rPr>
        <w:t>án điện cho khách hàng sử dụng điện)</w:t>
      </w:r>
    </w:p>
    <w:p w14:paraId="3AFC167C" w14:textId="40602505" w:rsidR="00A20BEF" w:rsidRPr="00A20BEF" w:rsidRDefault="00A20BEF"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A20BEF">
        <w:rPr>
          <w:rFonts w:ascii="Times New Roman" w:eastAsia="Times New Roman" w:hAnsi="Times New Roman" w:cs="Times New Roman"/>
          <w:sz w:val="28"/>
          <w:szCs w:val="28"/>
        </w:rPr>
        <w:t>Tác động kinh tế</w:t>
      </w:r>
      <w:r>
        <w:rPr>
          <w:rFonts w:ascii="Times New Roman" w:eastAsia="Times New Roman" w:hAnsi="Times New Roman" w:cs="Times New Roman"/>
          <w:sz w:val="28"/>
          <w:szCs w:val="28"/>
        </w:rPr>
        <w:t>:</w:t>
      </w:r>
    </w:p>
    <w:p w14:paraId="259C6191" w14:textId="000CD805" w:rsidR="009A307E" w:rsidRPr="009A307E" w:rsidRDefault="00144A48" w:rsidP="00172D30">
      <w:pPr>
        <w:widowControl w:val="0"/>
        <w:spacing w:before="120" w:after="0" w:line="264" w:lineRule="auto"/>
        <w:ind w:firstLine="567"/>
        <w:jc w:val="both"/>
        <w:rPr>
          <w:szCs w:val="28"/>
          <w:lang w:val="vi-VN"/>
        </w:rPr>
      </w:pPr>
      <w:r>
        <w:rPr>
          <w:szCs w:val="28"/>
        </w:rPr>
        <w:t xml:space="preserve">(i) </w:t>
      </w:r>
      <w:r w:rsidR="009A307E" w:rsidRPr="009A307E">
        <w:rPr>
          <w:szCs w:val="28"/>
          <w:lang w:val="vi-VN"/>
        </w:rPr>
        <w:t>Giới hạn cạnh tranh: Chính sách này tạo ra hạn chế trong việc cạnh tranh trên thị trường</w:t>
      </w:r>
      <w:r w:rsidR="00960D8C">
        <w:rPr>
          <w:szCs w:val="28"/>
          <w:lang w:val="vi-VN"/>
        </w:rPr>
        <w:t xml:space="preserve"> bán lẻ điện</w:t>
      </w:r>
      <w:r w:rsidR="009A307E" w:rsidRPr="009A307E">
        <w:rPr>
          <w:szCs w:val="28"/>
          <w:lang w:val="vi-VN"/>
        </w:rPr>
        <w:t>.</w:t>
      </w:r>
    </w:p>
    <w:p w14:paraId="7B57BD6E" w14:textId="479B55FE" w:rsidR="009A307E" w:rsidRPr="009A307E" w:rsidRDefault="00144A48" w:rsidP="00172D30">
      <w:pPr>
        <w:widowControl w:val="0"/>
        <w:spacing w:before="120" w:after="0" w:line="264" w:lineRule="auto"/>
        <w:ind w:firstLine="567"/>
        <w:jc w:val="both"/>
        <w:rPr>
          <w:szCs w:val="28"/>
          <w:lang w:val="vi-VN"/>
        </w:rPr>
      </w:pPr>
      <w:r>
        <w:rPr>
          <w:szCs w:val="28"/>
        </w:rPr>
        <w:t xml:space="preserve">(ii) </w:t>
      </w:r>
      <w:r w:rsidR="009A307E" w:rsidRPr="009A307E">
        <w:rPr>
          <w:szCs w:val="28"/>
          <w:lang w:val="vi-VN"/>
        </w:rPr>
        <w:t xml:space="preserve">Hạn chế sự đa dạng hóa nguồn cung cấp: Chính sách này giới hạn khả năng đa dạng hóa nguồn cung cấp điện. Việc chỉ cho phép các </w:t>
      </w:r>
      <w:r w:rsidR="00960D8C" w:rsidRPr="00960D8C">
        <w:rPr>
          <w:szCs w:val="28"/>
          <w:lang w:val="vi-VN"/>
        </w:rPr>
        <w:t xml:space="preserve">Đơn vị phát điện </w:t>
      </w:r>
      <w:r w:rsidR="00960D8C" w:rsidRPr="00960D8C">
        <w:rPr>
          <w:szCs w:val="28"/>
          <w:lang w:val="vi-VN"/>
        </w:rPr>
        <w:lastRenderedPageBreak/>
        <w:t>có giấy phép bán lẻ điện mới được phép bán điện cho khách hàng sử dụng điện</w:t>
      </w:r>
      <w:r w:rsidR="00960D8C" w:rsidRPr="009A307E">
        <w:rPr>
          <w:szCs w:val="28"/>
          <w:lang w:val="vi-VN"/>
        </w:rPr>
        <w:t xml:space="preserve"> </w:t>
      </w:r>
      <w:r w:rsidR="009A307E" w:rsidRPr="009A307E">
        <w:rPr>
          <w:szCs w:val="28"/>
          <w:lang w:val="vi-VN"/>
        </w:rPr>
        <w:t xml:space="preserve">có thể đồng nghĩa với việc hạn chế khả năng </w:t>
      </w:r>
      <w:r w:rsidR="00960D8C">
        <w:rPr>
          <w:szCs w:val="28"/>
        </w:rPr>
        <w:t xml:space="preserve">khách hàng </w:t>
      </w:r>
      <w:r w:rsidR="009A307E" w:rsidRPr="009A307E">
        <w:rPr>
          <w:szCs w:val="28"/>
          <w:lang w:val="vi-VN"/>
        </w:rPr>
        <w:t>tiếp c</w:t>
      </w:r>
      <w:r w:rsidR="00960D8C">
        <w:rPr>
          <w:szCs w:val="28"/>
          <w:lang w:val="vi-VN"/>
        </w:rPr>
        <w:t>ận các nguồn cung cấp điện khác</w:t>
      </w:r>
      <w:r w:rsidR="009A307E" w:rsidRPr="009A307E">
        <w:rPr>
          <w:szCs w:val="28"/>
          <w:lang w:val="vi-VN"/>
        </w:rPr>
        <w:t>.</w:t>
      </w:r>
    </w:p>
    <w:p w14:paraId="700B2948" w14:textId="7AA792BB" w:rsidR="009A307E" w:rsidRPr="009A307E" w:rsidRDefault="00144A48" w:rsidP="00172D30">
      <w:pPr>
        <w:widowControl w:val="0"/>
        <w:spacing w:before="120" w:after="0" w:line="264" w:lineRule="auto"/>
        <w:ind w:firstLine="567"/>
        <w:jc w:val="both"/>
        <w:rPr>
          <w:szCs w:val="28"/>
          <w:lang w:val="vi-VN"/>
        </w:rPr>
      </w:pPr>
      <w:r>
        <w:rPr>
          <w:szCs w:val="28"/>
        </w:rPr>
        <w:t xml:space="preserve">(iii) </w:t>
      </w:r>
      <w:r w:rsidR="009A307E" w:rsidRPr="009A307E">
        <w:rPr>
          <w:szCs w:val="28"/>
          <w:lang w:val="vi-VN"/>
        </w:rPr>
        <w:t>Gây cản trở cho đầu tư mới: Chính sách này có thể gây cản trở cho việc đầu tư mới trong lĩnh vực năng lượng và đơn vị phát điện</w:t>
      </w:r>
      <w:r w:rsidR="006525EF">
        <w:rPr>
          <w:szCs w:val="28"/>
        </w:rPr>
        <w:t>, giảm</w:t>
      </w:r>
      <w:r w:rsidR="009A307E" w:rsidRPr="009A307E">
        <w:rPr>
          <w:szCs w:val="28"/>
          <w:lang w:val="vi-VN"/>
        </w:rPr>
        <w:t xml:space="preserve"> sự hấp dẫn của thị trường và khả năng thu hút vốn đầu tư mới vào ngành điện.</w:t>
      </w:r>
    </w:p>
    <w:p w14:paraId="35FFE4B6" w14:textId="66F3173A" w:rsidR="00A20BEF" w:rsidRPr="00A20BEF" w:rsidRDefault="00A20BEF"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A20BEF">
        <w:rPr>
          <w:rFonts w:ascii="Times New Roman" w:eastAsia="Times New Roman" w:hAnsi="Times New Roman" w:cs="Times New Roman"/>
          <w:sz w:val="28"/>
          <w:szCs w:val="28"/>
        </w:rPr>
        <w:t xml:space="preserve">Tác </w:t>
      </w:r>
      <w:r>
        <w:rPr>
          <w:rFonts w:ascii="Times New Roman" w:eastAsia="Times New Roman" w:hAnsi="Times New Roman" w:cs="Times New Roman"/>
          <w:sz w:val="28"/>
          <w:szCs w:val="28"/>
        </w:rPr>
        <w:t>động xã hội:</w:t>
      </w:r>
    </w:p>
    <w:p w14:paraId="3FD07578" w14:textId="40425461" w:rsidR="006525EF" w:rsidRPr="006525EF" w:rsidRDefault="006525EF" w:rsidP="00172D30">
      <w:pPr>
        <w:widowControl w:val="0"/>
        <w:spacing w:before="120" w:after="0" w:line="264" w:lineRule="auto"/>
        <w:ind w:firstLine="567"/>
        <w:jc w:val="both"/>
        <w:rPr>
          <w:szCs w:val="28"/>
        </w:rPr>
      </w:pPr>
      <w:r>
        <w:rPr>
          <w:szCs w:val="28"/>
        </w:rPr>
        <w:t xml:space="preserve">(i) </w:t>
      </w:r>
      <w:r w:rsidRPr="006525EF">
        <w:rPr>
          <w:szCs w:val="28"/>
        </w:rPr>
        <w:t>Giới hạn sự lựa chọn cho người tiêu dùng: Người tiêu dùng chỉ có thể mua điện từ các đơn vị phân phối được ủy quyền, giới hạn khả năng lựa chọn nguồn cung cấp điện và các dịch vụ đi kèm.</w:t>
      </w:r>
    </w:p>
    <w:p w14:paraId="3B375502" w14:textId="4088E7E9" w:rsidR="006525EF" w:rsidRPr="006525EF" w:rsidRDefault="006525EF" w:rsidP="00172D30">
      <w:pPr>
        <w:widowControl w:val="0"/>
        <w:spacing w:before="120" w:after="0" w:line="264" w:lineRule="auto"/>
        <w:ind w:firstLine="567"/>
        <w:jc w:val="both"/>
        <w:rPr>
          <w:szCs w:val="28"/>
        </w:rPr>
      </w:pPr>
      <w:r>
        <w:rPr>
          <w:szCs w:val="28"/>
        </w:rPr>
        <w:t xml:space="preserve">(ii) </w:t>
      </w:r>
      <w:r w:rsidRPr="006525EF">
        <w:rPr>
          <w:szCs w:val="28"/>
        </w:rPr>
        <w:t xml:space="preserve">Hạn chế phát triển năng lượng tái tạo: Chính sách này có thể tạo ra rào cản việc sử dụng và phát triển các nguồn năng lượng tái tạo, </w:t>
      </w:r>
      <w:r>
        <w:rPr>
          <w:szCs w:val="28"/>
        </w:rPr>
        <w:t>ảnh hưởng tới</w:t>
      </w:r>
      <w:r w:rsidRPr="006525EF">
        <w:rPr>
          <w:szCs w:val="28"/>
        </w:rPr>
        <w:t xml:space="preserve"> mục tiêu bảo vệ môi trường và giảm lượng khí thải carbon.</w:t>
      </w:r>
    </w:p>
    <w:p w14:paraId="54C51474" w14:textId="057AFF04" w:rsidR="006525EF" w:rsidRPr="006525EF" w:rsidRDefault="006525EF" w:rsidP="00172D30">
      <w:pPr>
        <w:widowControl w:val="0"/>
        <w:spacing w:before="120" w:after="0" w:line="264" w:lineRule="auto"/>
        <w:ind w:firstLine="567"/>
        <w:jc w:val="both"/>
        <w:rPr>
          <w:szCs w:val="28"/>
        </w:rPr>
      </w:pPr>
      <w:r>
        <w:rPr>
          <w:szCs w:val="28"/>
        </w:rPr>
        <w:t xml:space="preserve">(iii) </w:t>
      </w:r>
      <w:r w:rsidRPr="006525EF">
        <w:rPr>
          <w:szCs w:val="28"/>
        </w:rPr>
        <w:t>Ảnh hưởng đến việc tạo việc làm: Chính sách này có thể ảnh hưởng đến việc tạo việc làm trong lĩnh vực năng lượng. Việc giới hạn hoặc loại trừ đơn vị phát điện khỏi thị trường bán lẻ điện có thể ảnh hưởng đến việc tạo ra các cơ hội việc làm mới trong ngành điện.</w:t>
      </w:r>
    </w:p>
    <w:p w14:paraId="6812136F" w14:textId="1F1A8117" w:rsidR="00F9151E" w:rsidRDefault="00A20BEF"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A20BEF">
        <w:rPr>
          <w:rFonts w:ascii="Times New Roman" w:eastAsia="Times New Roman" w:hAnsi="Times New Roman" w:cs="Times New Roman"/>
          <w:sz w:val="28"/>
          <w:szCs w:val="28"/>
        </w:rPr>
        <w:t>Tác động về môi trường</w:t>
      </w:r>
      <w:r w:rsidR="00F9151E">
        <w:rPr>
          <w:rFonts w:ascii="Times New Roman" w:eastAsia="Times New Roman" w:hAnsi="Times New Roman" w:cs="Times New Roman"/>
          <w:sz w:val="28"/>
          <w:szCs w:val="28"/>
        </w:rPr>
        <w:t>:</w:t>
      </w:r>
    </w:p>
    <w:p w14:paraId="17514DF3" w14:textId="5615FC65" w:rsidR="00F9151E" w:rsidRPr="00F9151E" w:rsidRDefault="00F9151E" w:rsidP="00172D30">
      <w:pPr>
        <w:widowControl w:val="0"/>
        <w:spacing w:before="120" w:after="0" w:line="264" w:lineRule="auto"/>
        <w:ind w:firstLine="567"/>
        <w:jc w:val="both"/>
        <w:rPr>
          <w:szCs w:val="28"/>
        </w:rPr>
      </w:pPr>
      <w:r>
        <w:rPr>
          <w:szCs w:val="28"/>
        </w:rPr>
        <w:t xml:space="preserve">(i) </w:t>
      </w:r>
      <w:r w:rsidRPr="00F9151E">
        <w:rPr>
          <w:szCs w:val="28"/>
        </w:rPr>
        <w:t xml:space="preserve">Hạn chế phát triển năng lượng tái tạo: </w:t>
      </w:r>
      <w:r w:rsidRPr="006525EF">
        <w:rPr>
          <w:szCs w:val="28"/>
        </w:rPr>
        <w:t xml:space="preserve">Chính sách này có thể tạo ra rào cản việc sử dụng và phát triển các nguồn năng lượng tái tạo, </w:t>
      </w:r>
      <w:r>
        <w:rPr>
          <w:szCs w:val="28"/>
        </w:rPr>
        <w:t>ảnh hưởng tới</w:t>
      </w:r>
      <w:r w:rsidRPr="006525EF">
        <w:rPr>
          <w:szCs w:val="28"/>
        </w:rPr>
        <w:t xml:space="preserve"> mục tiêu bảo vệ môi trường và giảm lượng khí thải carbon</w:t>
      </w:r>
      <w:r w:rsidRPr="00F9151E">
        <w:rPr>
          <w:szCs w:val="28"/>
        </w:rPr>
        <w:t>.</w:t>
      </w:r>
    </w:p>
    <w:p w14:paraId="25280FA3" w14:textId="0D6C6C92" w:rsidR="00F9151E" w:rsidRPr="00F9151E" w:rsidRDefault="00F9151E" w:rsidP="00172D30">
      <w:pPr>
        <w:widowControl w:val="0"/>
        <w:spacing w:before="120" w:after="0" w:line="264" w:lineRule="auto"/>
        <w:ind w:firstLine="567"/>
        <w:jc w:val="both"/>
        <w:rPr>
          <w:szCs w:val="28"/>
        </w:rPr>
      </w:pPr>
      <w:r>
        <w:rPr>
          <w:szCs w:val="28"/>
        </w:rPr>
        <w:t xml:space="preserve">(ii) </w:t>
      </w:r>
      <w:r w:rsidRPr="00F9151E">
        <w:rPr>
          <w:szCs w:val="28"/>
        </w:rPr>
        <w:t>Hạn chế sự đa dạng hóa nguồn cung cấp có thể ảnh hưởng đến khả năng sử dụng các nguồn năng lượng sạch và hiệu quả môi trường khác.</w:t>
      </w:r>
    </w:p>
    <w:p w14:paraId="7123E4FC" w14:textId="7DCA377E" w:rsidR="00A20BEF" w:rsidRDefault="00F9151E"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động </w:t>
      </w:r>
      <w:r w:rsidR="00A20BEF" w:rsidRPr="00A20BEF">
        <w:rPr>
          <w:rFonts w:ascii="Times New Roman" w:eastAsia="Times New Roman" w:hAnsi="Times New Roman" w:cs="Times New Roman"/>
          <w:sz w:val="28"/>
          <w:szCs w:val="28"/>
        </w:rPr>
        <w:t>về giới, về thủ tục hành chính: không bị ảnh hưởng; không phát</w:t>
      </w:r>
      <w:r>
        <w:rPr>
          <w:rFonts w:ascii="Times New Roman" w:eastAsia="Times New Roman" w:hAnsi="Times New Roman" w:cs="Times New Roman"/>
          <w:sz w:val="28"/>
          <w:szCs w:val="28"/>
        </w:rPr>
        <w:t xml:space="preserve"> sinh thêm thủ tục hành chính;</w:t>
      </w:r>
    </w:p>
    <w:p w14:paraId="09149BB9" w14:textId="63E012A9" w:rsidR="00A20BEF" w:rsidRPr="00F9151E" w:rsidRDefault="00A20BEF"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A20BEF">
        <w:rPr>
          <w:rFonts w:ascii="Times New Roman" w:eastAsia="Times New Roman" w:hAnsi="Times New Roman" w:cs="Times New Roman"/>
          <w:sz w:val="28"/>
          <w:szCs w:val="28"/>
        </w:rPr>
        <w:t>Tác</w:t>
      </w:r>
      <w:r w:rsidRPr="00F9151E">
        <w:rPr>
          <w:rFonts w:ascii="Times New Roman" w:eastAsia="Times New Roman" w:hAnsi="Times New Roman" w:cs="Times New Roman"/>
          <w:sz w:val="28"/>
          <w:szCs w:val="28"/>
        </w:rPr>
        <w:t xml:space="preserve"> động về hệ thống pháp luật</w:t>
      </w:r>
      <w:r w:rsidR="00F9151E">
        <w:rPr>
          <w:rFonts w:ascii="Times New Roman" w:eastAsia="Times New Roman" w:hAnsi="Times New Roman" w:cs="Times New Roman"/>
          <w:sz w:val="28"/>
          <w:szCs w:val="28"/>
        </w:rPr>
        <w:t>: không tác động.</w:t>
      </w:r>
    </w:p>
    <w:p w14:paraId="6F4650DE" w14:textId="47368F3C" w:rsidR="00310BF9" w:rsidRPr="00310BF9" w:rsidRDefault="00310BF9" w:rsidP="007F5E1B">
      <w:pPr>
        <w:pStyle w:val="ListParagraph"/>
        <w:widowControl w:val="0"/>
        <w:numPr>
          <w:ilvl w:val="0"/>
          <w:numId w:val="5"/>
        </w:numPr>
        <w:tabs>
          <w:tab w:val="left" w:pos="360"/>
          <w:tab w:val="left" w:pos="567"/>
          <w:tab w:val="left" w:pos="851"/>
        </w:tabs>
        <w:spacing w:before="120" w:after="0" w:line="264" w:lineRule="auto"/>
        <w:ind w:left="0" w:firstLine="567"/>
        <w:jc w:val="both"/>
        <w:rPr>
          <w:rFonts w:ascii="Times New Roman" w:hAnsi="Times New Roman" w:cs="Times New Roman"/>
          <w:i/>
          <w:sz w:val="28"/>
          <w:szCs w:val="28"/>
        </w:rPr>
      </w:pPr>
      <w:r w:rsidRPr="00310BF9">
        <w:rPr>
          <w:rFonts w:ascii="Times New Roman" w:hAnsi="Times New Roman" w:cs="Times New Roman"/>
          <w:i/>
          <w:sz w:val="28"/>
          <w:szCs w:val="28"/>
        </w:rPr>
        <w:t>Phương án 2: Xây dựng quy định cho phép Đơn vị phát điện năng lượng tái tạo bán điện trực tiếp cho Khách hàng sử dụng điện lớn qua đường dây riêng</w:t>
      </w:r>
    </w:p>
    <w:p w14:paraId="7CF0D938" w14:textId="77777777" w:rsidR="00A20BEF" w:rsidRPr="00A20BEF" w:rsidRDefault="00A20BEF"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A20BEF">
        <w:rPr>
          <w:rFonts w:ascii="Times New Roman" w:eastAsia="Times New Roman" w:hAnsi="Times New Roman" w:cs="Times New Roman"/>
          <w:sz w:val="28"/>
          <w:szCs w:val="28"/>
        </w:rPr>
        <w:t>Tác động kinh tế</w:t>
      </w:r>
      <w:r>
        <w:rPr>
          <w:rFonts w:ascii="Times New Roman" w:eastAsia="Times New Roman" w:hAnsi="Times New Roman" w:cs="Times New Roman"/>
          <w:sz w:val="28"/>
          <w:szCs w:val="28"/>
        </w:rPr>
        <w:t>:</w:t>
      </w:r>
    </w:p>
    <w:p w14:paraId="14703A8B" w14:textId="0C5368B3" w:rsidR="00364D18" w:rsidRPr="00364D18" w:rsidRDefault="00364D18" w:rsidP="00172D30">
      <w:pPr>
        <w:widowControl w:val="0"/>
        <w:spacing w:before="120" w:after="0" w:line="264" w:lineRule="auto"/>
        <w:ind w:firstLine="567"/>
        <w:jc w:val="both"/>
        <w:rPr>
          <w:szCs w:val="28"/>
        </w:rPr>
      </w:pPr>
      <w:r>
        <w:rPr>
          <w:szCs w:val="28"/>
        </w:rPr>
        <w:t xml:space="preserve">(i) </w:t>
      </w:r>
      <w:r w:rsidRPr="00364D18">
        <w:rPr>
          <w:szCs w:val="28"/>
        </w:rPr>
        <w:t>Khuyến khích đầu tư trong năng lượng tái tạo: tạo động lực và khuyến khích đầu tư vào các dự án năng lượng tái tạo. Việc cho phép đơn vị phát điện năng lượng tái tạo bán điện trực tiếp giúp tạo ra một thị trường và khả năng tiếp cận nguồn cung cấp điện trực tiếp cho khách hàng lớn, khuyến khích các nhà đầu tư xây dựng các dự án năng lượng tái tạo.</w:t>
      </w:r>
    </w:p>
    <w:p w14:paraId="20AC90DA" w14:textId="4A9BFF91" w:rsidR="00364D18" w:rsidRPr="00364D18" w:rsidRDefault="00570AD1" w:rsidP="00172D30">
      <w:pPr>
        <w:widowControl w:val="0"/>
        <w:spacing w:before="120" w:after="0" w:line="264" w:lineRule="auto"/>
        <w:ind w:firstLine="567"/>
        <w:jc w:val="both"/>
        <w:rPr>
          <w:szCs w:val="28"/>
        </w:rPr>
      </w:pPr>
      <w:r>
        <w:rPr>
          <w:szCs w:val="28"/>
        </w:rPr>
        <w:t xml:space="preserve">(ii) </w:t>
      </w:r>
      <w:r w:rsidR="00364D18" w:rsidRPr="00364D18">
        <w:rPr>
          <w:szCs w:val="28"/>
        </w:rPr>
        <w:t xml:space="preserve">Tạo ra cơ hội việc làm: </w:t>
      </w:r>
      <w:r>
        <w:rPr>
          <w:szCs w:val="28"/>
        </w:rPr>
        <w:t>v</w:t>
      </w:r>
      <w:r w:rsidR="00364D18" w:rsidRPr="00364D18">
        <w:rPr>
          <w:szCs w:val="28"/>
        </w:rPr>
        <w:t>iệc đầu tư và phát triển các dự án năng lượng tái tạo sẽ tạo ra nhiều công việc mới.</w:t>
      </w:r>
    </w:p>
    <w:p w14:paraId="357C817C" w14:textId="7D8AD2A5" w:rsidR="00364D18" w:rsidRPr="00364D18" w:rsidRDefault="00570AD1" w:rsidP="00172D30">
      <w:pPr>
        <w:widowControl w:val="0"/>
        <w:spacing w:before="120" w:after="0" w:line="264" w:lineRule="auto"/>
        <w:ind w:firstLine="567"/>
        <w:jc w:val="both"/>
        <w:rPr>
          <w:szCs w:val="28"/>
        </w:rPr>
      </w:pPr>
      <w:r>
        <w:rPr>
          <w:szCs w:val="28"/>
        </w:rPr>
        <w:lastRenderedPageBreak/>
        <w:t xml:space="preserve">(iii) </w:t>
      </w:r>
      <w:r w:rsidR="00364D18" w:rsidRPr="00364D18">
        <w:rPr>
          <w:szCs w:val="28"/>
        </w:rPr>
        <w:t xml:space="preserve">Giảm chi phí vận hành: </w:t>
      </w:r>
      <w:r>
        <w:rPr>
          <w:szCs w:val="28"/>
        </w:rPr>
        <w:t xml:space="preserve">khi </w:t>
      </w:r>
      <w:r w:rsidR="00364D18" w:rsidRPr="00364D18">
        <w:rPr>
          <w:szCs w:val="28"/>
        </w:rPr>
        <w:t>tiếp cận trực tiếp với nguồn cung cấp điện từ đơn vị phát điện năng lượng tái tạo, khách hàng có thể giảm bớt chi phí trung gian và tăng tính hiệu quả trong việc sử dụng điện.</w:t>
      </w:r>
    </w:p>
    <w:p w14:paraId="6F61DDC7" w14:textId="77777777" w:rsidR="00A20BEF" w:rsidRPr="00A20BEF" w:rsidRDefault="00A20BEF"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A20BEF">
        <w:rPr>
          <w:rFonts w:ascii="Times New Roman" w:eastAsia="Times New Roman" w:hAnsi="Times New Roman" w:cs="Times New Roman"/>
          <w:sz w:val="28"/>
          <w:szCs w:val="28"/>
        </w:rPr>
        <w:t xml:space="preserve">Tác </w:t>
      </w:r>
      <w:r>
        <w:rPr>
          <w:rFonts w:ascii="Times New Roman" w:eastAsia="Times New Roman" w:hAnsi="Times New Roman" w:cs="Times New Roman"/>
          <w:sz w:val="28"/>
          <w:szCs w:val="28"/>
        </w:rPr>
        <w:t>động xã hội:</w:t>
      </w:r>
    </w:p>
    <w:p w14:paraId="305E950C" w14:textId="12F411C2" w:rsidR="00364D18" w:rsidRPr="00364D18" w:rsidRDefault="00570AD1" w:rsidP="00172D30">
      <w:pPr>
        <w:widowControl w:val="0"/>
        <w:spacing w:before="120" w:after="0" w:line="264" w:lineRule="auto"/>
        <w:ind w:firstLine="567"/>
        <w:jc w:val="both"/>
        <w:rPr>
          <w:szCs w:val="28"/>
        </w:rPr>
      </w:pPr>
      <w:r>
        <w:rPr>
          <w:szCs w:val="28"/>
        </w:rPr>
        <w:t xml:space="preserve">(i) </w:t>
      </w:r>
      <w:r w:rsidR="00364D18" w:rsidRPr="00364D18">
        <w:rPr>
          <w:szCs w:val="28"/>
        </w:rPr>
        <w:t>Khả năng lựa chọn và quyền kiểm soát: Khách hàng có thể chủ động lựa chọn nguồn cung cấp điện từ đơn vị phát điện năng lượng tái tạo và có quyền kiểm soát hơn về nguồn điện và các dịch vụ kèm theo.</w:t>
      </w:r>
    </w:p>
    <w:p w14:paraId="15F85992" w14:textId="757C0735" w:rsidR="00364D18" w:rsidRPr="00364D18" w:rsidRDefault="00570AD1" w:rsidP="00172D30">
      <w:pPr>
        <w:widowControl w:val="0"/>
        <w:spacing w:before="120" w:after="0" w:line="264" w:lineRule="auto"/>
        <w:ind w:firstLine="567"/>
        <w:jc w:val="both"/>
        <w:rPr>
          <w:szCs w:val="28"/>
        </w:rPr>
      </w:pPr>
      <w:r>
        <w:rPr>
          <w:szCs w:val="28"/>
        </w:rPr>
        <w:t xml:space="preserve">(ii) </w:t>
      </w:r>
      <w:r w:rsidR="00364D18" w:rsidRPr="00364D18">
        <w:rPr>
          <w:szCs w:val="28"/>
        </w:rPr>
        <w:t xml:space="preserve">Ưu tiên năng lượng sạch và bảo vệ môi trường: </w:t>
      </w:r>
      <w:r w:rsidR="00756C32">
        <w:rPr>
          <w:szCs w:val="28"/>
        </w:rPr>
        <w:t>K</w:t>
      </w:r>
      <w:r w:rsidR="00364D18" w:rsidRPr="00364D18">
        <w:rPr>
          <w:szCs w:val="28"/>
        </w:rPr>
        <w:t>huyến khích sử dụng điện từ các nguồn năng lượng tái tạo, góp phần vào mục tiêu giảm lượng khí thải carbon và bảo vệ môi trường.</w:t>
      </w:r>
    </w:p>
    <w:p w14:paraId="16597784" w14:textId="77777777" w:rsidR="00364D18" w:rsidRDefault="00A20BEF"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A20BEF">
        <w:rPr>
          <w:rFonts w:ascii="Times New Roman" w:eastAsia="Times New Roman" w:hAnsi="Times New Roman" w:cs="Times New Roman"/>
          <w:sz w:val="28"/>
          <w:szCs w:val="28"/>
        </w:rPr>
        <w:t>Tác động về môi trường</w:t>
      </w:r>
    </w:p>
    <w:p w14:paraId="2CFBB0D2" w14:textId="73BA9742" w:rsidR="00364D18" w:rsidRPr="00364D18" w:rsidRDefault="00570AD1" w:rsidP="00172D30">
      <w:pPr>
        <w:widowControl w:val="0"/>
        <w:spacing w:before="120" w:after="0" w:line="264" w:lineRule="auto"/>
        <w:ind w:firstLine="567"/>
        <w:jc w:val="both"/>
        <w:rPr>
          <w:szCs w:val="28"/>
        </w:rPr>
      </w:pPr>
      <w:r>
        <w:rPr>
          <w:szCs w:val="28"/>
        </w:rPr>
        <w:t xml:space="preserve">(i) </w:t>
      </w:r>
      <w:r w:rsidR="00364D18" w:rsidRPr="00364D18">
        <w:rPr>
          <w:szCs w:val="28"/>
        </w:rPr>
        <w:t xml:space="preserve">Giảm khí thải carbon: </w:t>
      </w:r>
      <w:r w:rsidR="00756C32">
        <w:rPr>
          <w:szCs w:val="28"/>
        </w:rPr>
        <w:t>K</w:t>
      </w:r>
      <w:r w:rsidR="00756C32" w:rsidRPr="00364D18">
        <w:rPr>
          <w:szCs w:val="28"/>
        </w:rPr>
        <w:t>huyến khích sử dụng điện từ các nguồn năng lượng tái tạo, góp phầ</w:t>
      </w:r>
      <w:r w:rsidR="00756C32">
        <w:rPr>
          <w:szCs w:val="28"/>
        </w:rPr>
        <w:t xml:space="preserve">n vào mục tiêu </w:t>
      </w:r>
      <w:r w:rsidR="00756C32" w:rsidRPr="00364D18">
        <w:rPr>
          <w:szCs w:val="28"/>
        </w:rPr>
        <w:t>giảm lượng khí thải carbon và bảo vệ môi trường.</w:t>
      </w:r>
    </w:p>
    <w:p w14:paraId="5B1918D3" w14:textId="1A3D25EC" w:rsidR="00364D18" w:rsidRPr="00A20BEF" w:rsidRDefault="00570AD1" w:rsidP="00172D30">
      <w:pPr>
        <w:widowControl w:val="0"/>
        <w:spacing w:before="120" w:after="0" w:line="264" w:lineRule="auto"/>
        <w:ind w:firstLine="567"/>
        <w:jc w:val="both"/>
        <w:rPr>
          <w:szCs w:val="28"/>
        </w:rPr>
      </w:pPr>
      <w:r>
        <w:rPr>
          <w:szCs w:val="28"/>
        </w:rPr>
        <w:t xml:space="preserve">(ii) </w:t>
      </w:r>
      <w:r w:rsidR="00364D18" w:rsidRPr="00364D18">
        <w:rPr>
          <w:szCs w:val="28"/>
        </w:rPr>
        <w:t xml:space="preserve">Khuyến khích phát triển năng lượng tái tạo: </w:t>
      </w:r>
      <w:r w:rsidR="00756C32">
        <w:rPr>
          <w:szCs w:val="28"/>
        </w:rPr>
        <w:t>T</w:t>
      </w:r>
      <w:r w:rsidR="00364D18" w:rsidRPr="00364D18">
        <w:rPr>
          <w:szCs w:val="28"/>
        </w:rPr>
        <w:t>ăng khả năng tiếp cận và sử dụn</w:t>
      </w:r>
      <w:r w:rsidR="00756C32">
        <w:rPr>
          <w:szCs w:val="28"/>
        </w:rPr>
        <w:t>g các nguồn năng lượng tái tạo</w:t>
      </w:r>
      <w:r w:rsidR="00364D18" w:rsidRPr="00364D18">
        <w:rPr>
          <w:szCs w:val="28"/>
        </w:rPr>
        <w:t>, góp phần vào mục tiêu bảo vệ môi trường và giảm sự phụ thuộc vào nguồn năng lượng gây ô nhiễm.</w:t>
      </w:r>
    </w:p>
    <w:p w14:paraId="6B1ED15D" w14:textId="13FEBD5A" w:rsidR="00A20BEF" w:rsidRDefault="00364D18"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Tác động</w:t>
      </w:r>
      <w:r w:rsidR="00A20BEF" w:rsidRPr="00A20BEF">
        <w:rPr>
          <w:rFonts w:ascii="Times New Roman" w:eastAsia="Times New Roman" w:hAnsi="Times New Roman" w:cs="Times New Roman"/>
          <w:sz w:val="28"/>
          <w:szCs w:val="28"/>
        </w:rPr>
        <w:t xml:space="preserve"> về giới, về thủ tục hành chính: không bị ảnh hưởng; không phát</w:t>
      </w:r>
      <w:r w:rsidR="00A50DD9">
        <w:rPr>
          <w:rFonts w:ascii="Times New Roman" w:eastAsia="Times New Roman" w:hAnsi="Times New Roman" w:cs="Times New Roman"/>
          <w:sz w:val="28"/>
          <w:szCs w:val="28"/>
        </w:rPr>
        <w:t xml:space="preserve"> sinh thêm thủ tục hành chính.</w:t>
      </w:r>
    </w:p>
    <w:p w14:paraId="3A2073D5" w14:textId="17412325" w:rsidR="00A20BEF" w:rsidRPr="00A20BEF" w:rsidRDefault="00A20BEF" w:rsidP="00A50DD9">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A20BEF">
        <w:rPr>
          <w:rFonts w:ascii="Times New Roman" w:eastAsia="Times New Roman" w:hAnsi="Times New Roman" w:cs="Times New Roman"/>
          <w:sz w:val="28"/>
          <w:szCs w:val="28"/>
        </w:rPr>
        <w:t xml:space="preserve">Tác động về hệ thống pháp luật: </w:t>
      </w:r>
      <w:r w:rsidR="00A50DD9" w:rsidRPr="00A50DD9">
        <w:rPr>
          <w:rFonts w:ascii="Times New Roman" w:eastAsia="Times New Roman" w:hAnsi="Times New Roman" w:cs="Times New Roman"/>
          <w:sz w:val="28"/>
          <w:szCs w:val="28"/>
        </w:rPr>
        <w:t xml:space="preserve">chi tiết, cụ thể hóa và </w:t>
      </w:r>
      <w:r w:rsidR="00A50DD9">
        <w:rPr>
          <w:rFonts w:ascii="Times New Roman" w:eastAsia="Times New Roman" w:hAnsi="Times New Roman" w:cs="Times New Roman"/>
          <w:sz w:val="28"/>
          <w:szCs w:val="28"/>
        </w:rPr>
        <w:t>nhằm triển khai quy định của Luật Điện lực</w:t>
      </w:r>
      <w:r w:rsidR="00A50DD9" w:rsidRPr="00A50DD9">
        <w:rPr>
          <w:rFonts w:ascii="Times New Roman" w:eastAsia="Times New Roman" w:hAnsi="Times New Roman" w:cs="Times New Roman"/>
          <w:sz w:val="28"/>
          <w:szCs w:val="28"/>
        </w:rPr>
        <w:t>, N</w:t>
      </w:r>
      <w:r w:rsidR="00A50DD9">
        <w:rPr>
          <w:rFonts w:ascii="Times New Roman" w:eastAsia="Times New Roman" w:hAnsi="Times New Roman" w:cs="Times New Roman"/>
          <w:sz w:val="28"/>
          <w:szCs w:val="28"/>
        </w:rPr>
        <w:t xml:space="preserve">ghị quyết số 103/2023/QH-15 </w:t>
      </w:r>
      <w:r w:rsidR="00A50DD9" w:rsidRPr="00A50DD9">
        <w:rPr>
          <w:rFonts w:ascii="Times New Roman" w:eastAsia="Times New Roman" w:hAnsi="Times New Roman" w:cs="Times New Roman"/>
          <w:sz w:val="28"/>
          <w:szCs w:val="28"/>
        </w:rPr>
        <w:t>của QH đảm bảo sự đầy đủ, thống nhất của hệ thống</w:t>
      </w:r>
      <w:r w:rsidR="00A50DD9">
        <w:rPr>
          <w:rFonts w:ascii="Times New Roman" w:eastAsia="Times New Roman" w:hAnsi="Times New Roman" w:cs="Times New Roman"/>
          <w:sz w:val="28"/>
          <w:szCs w:val="28"/>
        </w:rPr>
        <w:t>.</w:t>
      </w:r>
    </w:p>
    <w:p w14:paraId="42788EE1" w14:textId="23ED8103" w:rsidR="00F533FC" w:rsidRPr="00F533FC" w:rsidRDefault="00F533FC" w:rsidP="007F5E1B">
      <w:pPr>
        <w:pStyle w:val="ListParagraph"/>
        <w:widowControl w:val="0"/>
        <w:numPr>
          <w:ilvl w:val="1"/>
          <w:numId w:val="4"/>
        </w:numPr>
        <w:tabs>
          <w:tab w:val="left" w:pos="360"/>
          <w:tab w:val="left" w:pos="851"/>
          <w:tab w:val="left" w:pos="1134"/>
        </w:tabs>
        <w:spacing w:before="120" w:after="0" w:line="264" w:lineRule="auto"/>
        <w:ind w:left="0" w:firstLine="567"/>
        <w:jc w:val="both"/>
        <w:rPr>
          <w:rFonts w:ascii="Times New Roman" w:hAnsi="Times New Roman" w:cs="Times New Roman"/>
          <w:b/>
          <w:sz w:val="28"/>
          <w:szCs w:val="28"/>
        </w:rPr>
      </w:pPr>
      <w:r w:rsidRPr="00F533FC">
        <w:rPr>
          <w:rFonts w:ascii="Times New Roman" w:hAnsi="Times New Roman" w:cs="Times New Roman"/>
          <w:b/>
          <w:sz w:val="28"/>
          <w:szCs w:val="28"/>
        </w:rPr>
        <w:t>Kiến nghị giải pháp lựa chọn</w:t>
      </w:r>
    </w:p>
    <w:p w14:paraId="77D8F941" w14:textId="480806D4" w:rsidR="00F533FC" w:rsidRPr="00F533FC" w:rsidRDefault="00A20BEF" w:rsidP="00172D30">
      <w:pPr>
        <w:widowControl w:val="0"/>
        <w:spacing w:before="120" w:after="0" w:line="264" w:lineRule="auto"/>
        <w:ind w:firstLine="567"/>
        <w:jc w:val="both"/>
        <w:rPr>
          <w:b/>
          <w:szCs w:val="28"/>
        </w:rPr>
      </w:pPr>
      <w:r w:rsidRPr="00F13D4C">
        <w:rPr>
          <w:rFonts w:cs=".VnTime"/>
          <w:szCs w:val="28"/>
        </w:rPr>
        <w:t>So sánh 02 (hai) phương án trên, phương án 2 là phương án có nhiều tác động tích cực hơn, thu được lợi ích kinh tế</w:t>
      </w:r>
      <w:r w:rsidR="00C72190">
        <w:rPr>
          <w:rFonts w:cs=".VnTime"/>
          <w:szCs w:val="28"/>
        </w:rPr>
        <w:t>, t</w:t>
      </w:r>
      <w:r w:rsidRPr="00F13D4C">
        <w:rPr>
          <w:rFonts w:cs=".VnTime"/>
          <w:szCs w:val="28"/>
        </w:rPr>
        <w:t>ác động xã hội</w:t>
      </w:r>
      <w:r w:rsidR="00C72190">
        <w:rPr>
          <w:rFonts w:cs=".VnTime"/>
          <w:szCs w:val="28"/>
        </w:rPr>
        <w:t xml:space="preserve"> và</w:t>
      </w:r>
      <w:r w:rsidRPr="00F13D4C">
        <w:rPr>
          <w:rFonts w:cs=".VnTime"/>
          <w:szCs w:val="28"/>
        </w:rPr>
        <w:t xml:space="preserve"> </w:t>
      </w:r>
      <w:r w:rsidR="00C72190">
        <w:rPr>
          <w:rFonts w:cs=".VnTime"/>
          <w:szCs w:val="28"/>
        </w:rPr>
        <w:t>t</w:t>
      </w:r>
      <w:r w:rsidR="00C72190" w:rsidRPr="00F13D4C">
        <w:rPr>
          <w:rFonts w:cs=".VnTime"/>
          <w:szCs w:val="28"/>
        </w:rPr>
        <w:t xml:space="preserve">ác động </w:t>
      </w:r>
      <w:r w:rsidR="00C72190">
        <w:rPr>
          <w:rFonts w:cs=".VnTime"/>
          <w:szCs w:val="28"/>
        </w:rPr>
        <w:t>môi trường</w:t>
      </w:r>
      <w:r w:rsidR="00C72190" w:rsidRPr="00F13D4C">
        <w:rPr>
          <w:rFonts w:cs=".VnTime"/>
          <w:szCs w:val="28"/>
        </w:rPr>
        <w:t xml:space="preserve"> </w:t>
      </w:r>
      <w:r w:rsidRPr="00F13D4C">
        <w:rPr>
          <w:rFonts w:cs=".VnTime"/>
          <w:szCs w:val="28"/>
        </w:rPr>
        <w:t xml:space="preserve">hơn. Đối chiếu với mục tiêu xây dựng văn bản và mục tiêu giải quyết vấn đề, Bộ Công Thương </w:t>
      </w:r>
      <w:r w:rsidRPr="00F13D4C">
        <w:rPr>
          <w:rFonts w:cs=".VnTime"/>
          <w:i/>
          <w:szCs w:val="28"/>
        </w:rPr>
        <w:t>đề xuất lựa chọn phương án 2</w:t>
      </w:r>
      <w:r w:rsidRPr="00F13D4C">
        <w:rPr>
          <w:rFonts w:cs=".VnTime"/>
          <w:szCs w:val="28"/>
        </w:rPr>
        <w:t>.</w:t>
      </w:r>
    </w:p>
    <w:p w14:paraId="4BDA9F92" w14:textId="4C8B55D6" w:rsidR="00F533FC" w:rsidRDefault="00F533FC" w:rsidP="007F5E1B">
      <w:pPr>
        <w:pStyle w:val="ListParagraph"/>
        <w:widowControl w:val="0"/>
        <w:numPr>
          <w:ilvl w:val="0"/>
          <w:numId w:val="4"/>
        </w:numPr>
        <w:tabs>
          <w:tab w:val="left" w:pos="851"/>
          <w:tab w:val="left" w:pos="1134"/>
        </w:tabs>
        <w:spacing w:before="120" w:after="0" w:line="264"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Chính sách 2: </w:t>
      </w:r>
      <w:r w:rsidRPr="0018083F">
        <w:rPr>
          <w:rFonts w:ascii="Times New Roman" w:hAnsi="Times New Roman" w:cs="Times New Roman"/>
          <w:b/>
          <w:sz w:val="28"/>
          <w:szCs w:val="28"/>
        </w:rPr>
        <w:t xml:space="preserve">Xây dựng quy định thực hiện hoạt động mua bán điện trực tiếp giữa Đơn vị phát điện năng lượng tái tạo và Khách hàng sử dụng điện lớn qua </w:t>
      </w:r>
      <w:r w:rsidRPr="00F533FC">
        <w:rPr>
          <w:rFonts w:ascii="Times New Roman" w:eastAsia="Times New Roman" w:hAnsi="Times New Roman" w:cs="Times New Roman"/>
          <w:b/>
          <w:sz w:val="28"/>
          <w:szCs w:val="28"/>
        </w:rPr>
        <w:t>lưới điện quốc gia</w:t>
      </w:r>
    </w:p>
    <w:p w14:paraId="1D2881A0" w14:textId="77777777" w:rsidR="00F533FC" w:rsidRPr="0018083F" w:rsidRDefault="00F533FC" w:rsidP="007F5E1B">
      <w:pPr>
        <w:pStyle w:val="ListParagraph"/>
        <w:widowControl w:val="0"/>
        <w:numPr>
          <w:ilvl w:val="1"/>
          <w:numId w:val="4"/>
        </w:numPr>
        <w:tabs>
          <w:tab w:val="left" w:pos="360"/>
          <w:tab w:val="left" w:pos="851"/>
          <w:tab w:val="left" w:pos="1134"/>
        </w:tabs>
        <w:spacing w:before="120" w:after="0" w:line="264"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Xác định vấn đề cần giải quyết</w:t>
      </w:r>
    </w:p>
    <w:p w14:paraId="014C1434" w14:textId="256ED7AF" w:rsidR="003C6ED8" w:rsidRPr="00EC57DE" w:rsidRDefault="000B033D" w:rsidP="00172D30">
      <w:pPr>
        <w:widowControl w:val="0"/>
        <w:tabs>
          <w:tab w:val="right" w:leader="dot" w:pos="7920"/>
        </w:tabs>
        <w:spacing w:before="120" w:after="0" w:line="264" w:lineRule="auto"/>
        <w:ind w:firstLine="567"/>
        <w:jc w:val="both"/>
        <w:rPr>
          <w:lang w:val="vi-VN"/>
        </w:rPr>
      </w:pPr>
      <w:r w:rsidRPr="00C1176F">
        <w:rPr>
          <w:szCs w:val="28"/>
        </w:rPr>
        <w:t xml:space="preserve">Trong bối cảnh hầu hết các </w:t>
      </w:r>
      <w:r w:rsidRPr="00C1176F">
        <w:rPr>
          <w:color w:val="000000"/>
          <w:szCs w:val="28"/>
        </w:rPr>
        <w:t>doanh nghiệp hàng đầu đang muốn mở rộng hoạt động sản xuất kinh doanh tại Việt Nam đều có cam kết về môi trường, v</w:t>
      </w:r>
      <w:r w:rsidRPr="00C1176F">
        <w:rPr>
          <w:szCs w:val="28"/>
        </w:rPr>
        <w:t xml:space="preserve">iệc quy định các nguồn năng lượng tái tạo trong cơ chế mua bán điện trực tiếp tham gia thị trường điện đảm bảo việc thực hiện cơ chế mua bán điện trực tiếp trong trường hợp cơ sở của đơn vị phát điện và Khách hàng ở xa nhau, không có kết nối trực </w:t>
      </w:r>
      <w:r w:rsidRPr="00C1176F">
        <w:rPr>
          <w:szCs w:val="28"/>
        </w:rPr>
        <w:lastRenderedPageBreak/>
        <w:t xml:space="preserve">tiếp về mặt vật lý, khi đó, đơn vị phát điện sẽ thông qua hệ thống lưới điện quốc gia để truyền tải điện đến cơ sở tiêu thụ của Khách hàng.Đồng thời, việc ban hành </w:t>
      </w:r>
      <w:r w:rsidRPr="00C1176F">
        <w:rPr>
          <w:color w:val="000000"/>
          <w:szCs w:val="28"/>
        </w:rPr>
        <w:t xml:space="preserve">quy định để đảm bảo các bên thực hiện thỏa thuận theo đúng tính chất của cơ chế mua bán điện trực tiếp, tránh các hiện tượng chuyển giá và trục lợi từ cơ chế. </w:t>
      </w:r>
      <w:r w:rsidRPr="00C1176F">
        <w:rPr>
          <w:szCs w:val="28"/>
        </w:rPr>
        <w:t>Ngoài ra, chính sách này giúp thúc đẩy sự phát triển của thị trường bán lẻ điện cạnh tranh theo lộ trình đã được duyệt</w:t>
      </w:r>
      <w:r>
        <w:rPr>
          <w:szCs w:val="28"/>
        </w:rPr>
        <w:t>.</w:t>
      </w:r>
    </w:p>
    <w:p w14:paraId="792E2E10" w14:textId="2BAF06D8" w:rsidR="00F533FC" w:rsidRDefault="00F533FC" w:rsidP="007F5E1B">
      <w:pPr>
        <w:pStyle w:val="ListParagraph"/>
        <w:widowControl w:val="0"/>
        <w:numPr>
          <w:ilvl w:val="1"/>
          <w:numId w:val="4"/>
        </w:numPr>
        <w:tabs>
          <w:tab w:val="left" w:pos="360"/>
          <w:tab w:val="left" w:pos="851"/>
          <w:tab w:val="left" w:pos="1134"/>
        </w:tabs>
        <w:spacing w:before="120" w:after="0" w:line="264" w:lineRule="auto"/>
        <w:ind w:left="0" w:firstLine="567"/>
        <w:jc w:val="both"/>
        <w:rPr>
          <w:rFonts w:ascii="Times New Roman" w:hAnsi="Times New Roman" w:cs="Times New Roman"/>
          <w:b/>
          <w:sz w:val="28"/>
          <w:szCs w:val="28"/>
        </w:rPr>
      </w:pPr>
      <w:r w:rsidRPr="00F533FC">
        <w:rPr>
          <w:rFonts w:ascii="Times New Roman" w:hAnsi="Times New Roman" w:cs="Times New Roman"/>
          <w:b/>
          <w:sz w:val="28"/>
          <w:szCs w:val="28"/>
        </w:rPr>
        <w:t>Mục tiêu giải quyết vấn đề</w:t>
      </w:r>
    </w:p>
    <w:p w14:paraId="74A656F2" w14:textId="1EF396A9" w:rsidR="000B033D" w:rsidRPr="000B033D" w:rsidRDefault="000B033D" w:rsidP="00172D30">
      <w:pPr>
        <w:widowControl w:val="0"/>
        <w:tabs>
          <w:tab w:val="right" w:leader="dot" w:pos="7920"/>
        </w:tabs>
        <w:spacing w:before="120" w:after="0" w:line="264" w:lineRule="auto"/>
        <w:ind w:firstLine="567"/>
        <w:jc w:val="both"/>
        <w:rPr>
          <w:szCs w:val="28"/>
        </w:rPr>
      </w:pPr>
      <w:bookmarkStart w:id="4" w:name="_Hlk165036899"/>
      <w:r w:rsidRPr="00C1176F">
        <w:rPr>
          <w:szCs w:val="28"/>
        </w:rPr>
        <w:t>Xây dựng quy định mà các bên tham gia việc mua bán điện này phải tuân thủ để triển khai hoạt động mua bán điện, bao gồm: Đối tượng, Mua bán điện và thanh toán giữa đơn vị phát điện Tập đoàn Điện lực Việt Nam thông qua thị trường điện giao ngay, Mua bán điện và thanh toán giữa Khách hàng và Tổng Công ty Điện lực, Mua bán điện và thanh toán giữa Khách hàng và Đơn vị phát điện và Trình tự và trách nhiệm của các đơn vị</w:t>
      </w:r>
      <w:bookmarkEnd w:id="4"/>
      <w:r>
        <w:rPr>
          <w:szCs w:val="28"/>
        </w:rPr>
        <w:t>.</w:t>
      </w:r>
    </w:p>
    <w:p w14:paraId="4912AAFD" w14:textId="77777777" w:rsidR="00F533FC" w:rsidRDefault="00F533FC" w:rsidP="007F5E1B">
      <w:pPr>
        <w:pStyle w:val="ListParagraph"/>
        <w:widowControl w:val="0"/>
        <w:numPr>
          <w:ilvl w:val="1"/>
          <w:numId w:val="4"/>
        </w:numPr>
        <w:tabs>
          <w:tab w:val="left" w:pos="360"/>
          <w:tab w:val="left" w:pos="851"/>
          <w:tab w:val="left" w:pos="1134"/>
        </w:tabs>
        <w:spacing w:before="120" w:after="0" w:line="264" w:lineRule="auto"/>
        <w:ind w:left="0" w:firstLine="567"/>
        <w:jc w:val="both"/>
        <w:rPr>
          <w:rFonts w:ascii="Times New Roman" w:hAnsi="Times New Roman" w:cs="Times New Roman"/>
          <w:b/>
          <w:sz w:val="28"/>
          <w:szCs w:val="28"/>
        </w:rPr>
      </w:pPr>
      <w:r w:rsidRPr="00F533FC">
        <w:rPr>
          <w:rFonts w:ascii="Times New Roman" w:hAnsi="Times New Roman" w:cs="Times New Roman"/>
          <w:b/>
          <w:sz w:val="28"/>
          <w:szCs w:val="28"/>
        </w:rPr>
        <w:t>Các giải pháp đề xuất để giải quyết vấn đề</w:t>
      </w:r>
    </w:p>
    <w:p w14:paraId="1035D5A5" w14:textId="1FC4D8BF" w:rsidR="006765E4" w:rsidRPr="006765E4" w:rsidRDefault="006765E4" w:rsidP="00172D30">
      <w:pPr>
        <w:widowControl w:val="0"/>
        <w:tabs>
          <w:tab w:val="right" w:leader="dot" w:pos="7920"/>
        </w:tabs>
        <w:spacing w:before="120" w:after="0" w:line="264" w:lineRule="auto"/>
        <w:ind w:firstLine="567"/>
        <w:jc w:val="both"/>
        <w:rPr>
          <w:szCs w:val="28"/>
        </w:rPr>
      </w:pPr>
      <w:r w:rsidRPr="006765E4">
        <w:rPr>
          <w:szCs w:val="28"/>
        </w:rPr>
        <w:t xml:space="preserve">Phương án 1: </w:t>
      </w:r>
      <w:r>
        <w:rPr>
          <w:szCs w:val="28"/>
        </w:rPr>
        <w:t xml:space="preserve">Đề xuất cho phép các Đơn vị phát điện năng lượng tái tạo bao gồm điện mặt trời, điện gió, </w:t>
      </w:r>
      <w:r w:rsidRPr="0059451D">
        <w:rPr>
          <w:szCs w:val="28"/>
          <w:lang w:val="vi-VN"/>
        </w:rPr>
        <w:t>thủy điện</w:t>
      </w:r>
      <w:r>
        <w:rPr>
          <w:szCs w:val="28"/>
        </w:rPr>
        <w:t xml:space="preserve"> nhỏ</w:t>
      </w:r>
      <w:r w:rsidRPr="0059451D">
        <w:rPr>
          <w:szCs w:val="28"/>
          <w:lang w:val="vi-VN"/>
        </w:rPr>
        <w:t>, sinh khối, thủy triều, địa nhiệt</w:t>
      </w:r>
      <w:r w:rsidR="00BA2A66">
        <w:rPr>
          <w:szCs w:val="28"/>
        </w:rPr>
        <w:t xml:space="preserve"> …</w:t>
      </w:r>
      <w:r>
        <w:rPr>
          <w:szCs w:val="28"/>
        </w:rPr>
        <w:t xml:space="preserve"> </w:t>
      </w:r>
      <w:r w:rsidR="00BA2A66">
        <w:rPr>
          <w:szCs w:val="28"/>
        </w:rPr>
        <w:t>tham gia mua bán điện trực tiếp qua lưới điện quốc gia với Khách hàng sử dụng điện lớn phục vụ sản xuất, dịch vụ, thương mại</w:t>
      </w:r>
      <w:r w:rsidRPr="006765E4">
        <w:rPr>
          <w:szCs w:val="28"/>
        </w:rPr>
        <w:t>.</w:t>
      </w:r>
    </w:p>
    <w:p w14:paraId="7C51E425" w14:textId="6B50CFD4" w:rsidR="006765E4" w:rsidRPr="006765E4" w:rsidRDefault="006765E4" w:rsidP="00172D30">
      <w:pPr>
        <w:widowControl w:val="0"/>
        <w:tabs>
          <w:tab w:val="right" w:leader="dot" w:pos="7920"/>
        </w:tabs>
        <w:spacing w:before="120" w:after="0" w:line="264" w:lineRule="auto"/>
        <w:ind w:firstLine="567"/>
        <w:jc w:val="both"/>
        <w:rPr>
          <w:szCs w:val="28"/>
        </w:rPr>
      </w:pPr>
      <w:r w:rsidRPr="006765E4">
        <w:rPr>
          <w:szCs w:val="28"/>
        </w:rPr>
        <w:t xml:space="preserve">Phương án 2: </w:t>
      </w:r>
      <w:r w:rsidR="004F18C9">
        <w:rPr>
          <w:szCs w:val="28"/>
        </w:rPr>
        <w:t xml:space="preserve">Đề xuất cho phép các Đơn vị phát điện năng lượng tái tạo bao gồm điện mặt trời và điện gió tham gia mua bán điện trực tiếp qua lưới điện quốc gia với Khách hàng sử dụng điện lớn phục vụ sản xuất đấu nối từ cấp 22kV trở lên và có sản </w:t>
      </w:r>
      <w:r w:rsidR="004F18C9" w:rsidRPr="004F18C9">
        <w:rPr>
          <w:szCs w:val="28"/>
        </w:rPr>
        <w:t xml:space="preserve">lượng tiêu thụ trung </w:t>
      </w:r>
      <w:r w:rsidR="004F18C9" w:rsidRPr="004F18C9">
        <w:rPr>
          <w:szCs w:val="28"/>
          <w:lang w:val="vi-VN"/>
        </w:rPr>
        <w:t>bình hàng tháng từ 500.000 kWh</w:t>
      </w:r>
      <w:r w:rsidR="004F18C9" w:rsidRPr="004F18C9">
        <w:rPr>
          <w:szCs w:val="28"/>
        </w:rPr>
        <w:t xml:space="preserve"> (tính trung bình trong 03 tháng gần nhất) hoặc theo sản lượng đăng ký áp dụng đối với khách hàng mới</w:t>
      </w:r>
      <w:r w:rsidR="004F18C9">
        <w:rPr>
          <w:szCs w:val="28"/>
        </w:rPr>
        <w:t>.</w:t>
      </w:r>
    </w:p>
    <w:p w14:paraId="03905E99" w14:textId="77777777" w:rsidR="00F533FC" w:rsidRDefault="00F533FC" w:rsidP="007F5E1B">
      <w:pPr>
        <w:pStyle w:val="ListParagraph"/>
        <w:widowControl w:val="0"/>
        <w:numPr>
          <w:ilvl w:val="1"/>
          <w:numId w:val="4"/>
        </w:numPr>
        <w:tabs>
          <w:tab w:val="left" w:pos="360"/>
          <w:tab w:val="left" w:pos="851"/>
          <w:tab w:val="left" w:pos="1134"/>
        </w:tabs>
        <w:spacing w:before="120" w:after="0" w:line="264" w:lineRule="auto"/>
        <w:ind w:left="0" w:firstLine="567"/>
        <w:jc w:val="both"/>
        <w:rPr>
          <w:rFonts w:ascii="Times New Roman" w:hAnsi="Times New Roman" w:cs="Times New Roman"/>
          <w:b/>
          <w:sz w:val="28"/>
          <w:szCs w:val="28"/>
        </w:rPr>
      </w:pPr>
      <w:r w:rsidRPr="00F533FC">
        <w:rPr>
          <w:rFonts w:ascii="Times New Roman" w:hAnsi="Times New Roman" w:cs="Times New Roman"/>
          <w:b/>
          <w:sz w:val="28"/>
          <w:szCs w:val="28"/>
        </w:rPr>
        <w:t>Đánh giá tác động của các giải pháp đối với đối tượng chịu tác động trực tiếp của chính sách và các đối tượng khác có liên quan</w:t>
      </w:r>
    </w:p>
    <w:p w14:paraId="336B4DDC" w14:textId="3F399893" w:rsidR="004F18C9" w:rsidRPr="00310BF9" w:rsidRDefault="004F18C9" w:rsidP="007F5E1B">
      <w:pPr>
        <w:pStyle w:val="ListParagraph"/>
        <w:widowControl w:val="0"/>
        <w:numPr>
          <w:ilvl w:val="0"/>
          <w:numId w:val="6"/>
        </w:numPr>
        <w:tabs>
          <w:tab w:val="left" w:pos="360"/>
          <w:tab w:val="left" w:pos="567"/>
          <w:tab w:val="left" w:pos="851"/>
        </w:tabs>
        <w:spacing w:before="120" w:after="0" w:line="264" w:lineRule="auto"/>
        <w:ind w:left="0" w:firstLine="567"/>
        <w:jc w:val="both"/>
        <w:rPr>
          <w:rFonts w:ascii="Times New Roman" w:hAnsi="Times New Roman" w:cs="Times New Roman"/>
          <w:i/>
          <w:sz w:val="28"/>
          <w:szCs w:val="28"/>
        </w:rPr>
      </w:pPr>
      <w:r w:rsidRPr="00310BF9">
        <w:rPr>
          <w:rFonts w:ascii="Times New Roman" w:hAnsi="Times New Roman" w:cs="Times New Roman"/>
          <w:i/>
          <w:sz w:val="28"/>
          <w:szCs w:val="28"/>
        </w:rPr>
        <w:t xml:space="preserve">Phương án 1: </w:t>
      </w:r>
      <w:r w:rsidRPr="004F18C9">
        <w:rPr>
          <w:rFonts w:ascii="Times New Roman" w:hAnsi="Times New Roman" w:cs="Times New Roman"/>
          <w:i/>
          <w:sz w:val="28"/>
          <w:szCs w:val="28"/>
        </w:rPr>
        <w:t>Đề xuất cho phép các Đơn vị phát điện năng lượng tái tạo bao gồm điện mặt trời, điện gió, thủy điện nhỏ, sinh khối, thủy triều, địa nhiệt … tham gia mua bán điện trực tiếp qua lưới điện quốc gia với Khách hàng sử dụng điện lớn phục vụ sản xuất, dịch vụ, thương mại</w:t>
      </w:r>
      <w:r>
        <w:rPr>
          <w:rFonts w:ascii="Times New Roman" w:hAnsi="Times New Roman" w:cs="Times New Roman"/>
          <w:i/>
          <w:sz w:val="28"/>
          <w:szCs w:val="28"/>
        </w:rPr>
        <w:t>…</w:t>
      </w:r>
    </w:p>
    <w:p w14:paraId="3696BC73" w14:textId="77777777" w:rsidR="004F18C9" w:rsidRPr="00A20BEF" w:rsidRDefault="004F18C9"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A20BEF">
        <w:rPr>
          <w:rFonts w:ascii="Times New Roman" w:eastAsia="Times New Roman" w:hAnsi="Times New Roman" w:cs="Times New Roman"/>
          <w:sz w:val="28"/>
          <w:szCs w:val="28"/>
        </w:rPr>
        <w:t>Tác động kinh tế</w:t>
      </w:r>
      <w:r>
        <w:rPr>
          <w:rFonts w:ascii="Times New Roman" w:eastAsia="Times New Roman" w:hAnsi="Times New Roman" w:cs="Times New Roman"/>
          <w:sz w:val="28"/>
          <w:szCs w:val="28"/>
        </w:rPr>
        <w:t>:</w:t>
      </w:r>
    </w:p>
    <w:p w14:paraId="3BA613FB" w14:textId="6F47D084" w:rsidR="004F18C9" w:rsidRDefault="004F18C9" w:rsidP="00172D30">
      <w:pPr>
        <w:widowControl w:val="0"/>
        <w:spacing w:before="120" w:after="0" w:line="264" w:lineRule="auto"/>
        <w:ind w:firstLine="567"/>
        <w:jc w:val="both"/>
        <w:rPr>
          <w:szCs w:val="28"/>
        </w:rPr>
      </w:pPr>
      <w:r>
        <w:rPr>
          <w:szCs w:val="28"/>
        </w:rPr>
        <w:t xml:space="preserve">(i) </w:t>
      </w:r>
      <w:r w:rsidRPr="004F18C9">
        <w:rPr>
          <w:szCs w:val="28"/>
        </w:rPr>
        <w:t>Khả năng ổn định của lưới điện: Sự tăng</w:t>
      </w:r>
      <w:r w:rsidR="00AE762F">
        <w:rPr>
          <w:szCs w:val="28"/>
        </w:rPr>
        <w:t xml:space="preserve"> mạnh</w:t>
      </w:r>
      <w:r w:rsidRPr="004F18C9">
        <w:rPr>
          <w:szCs w:val="28"/>
        </w:rPr>
        <w:t xml:space="preserve"> của các đơn vị phát điện năng lượng tái tạo có thể gây áp lực và </w:t>
      </w:r>
      <w:r w:rsidR="00DB3040">
        <w:rPr>
          <w:szCs w:val="28"/>
        </w:rPr>
        <w:t>ảnh hưởng</w:t>
      </w:r>
      <w:r w:rsidRPr="004F18C9">
        <w:rPr>
          <w:szCs w:val="28"/>
        </w:rPr>
        <w:t xml:space="preserve"> đến khả năng ổn định của lưới điện quốc gia. Các nguồn năng lượng tái thường có tính biến động cao và khó kiểm soát so với các nguồn năng lượng truyền thống. Điều này có thể yêu cầu </w:t>
      </w:r>
      <w:r w:rsidRPr="00DB3040">
        <w:rPr>
          <w:szCs w:val="28"/>
        </w:rPr>
        <w:t>đầu tư thêm vào công nghệ và cơ sở hạ tầng để ổn định mạng lưới điện</w:t>
      </w:r>
      <w:r w:rsidRPr="004F18C9">
        <w:rPr>
          <w:szCs w:val="28"/>
        </w:rPr>
        <w:t>, và chi phí này có thể được chuyển sang khách hàng.</w:t>
      </w:r>
    </w:p>
    <w:p w14:paraId="1808C2E6" w14:textId="3790B871" w:rsidR="004F18C9" w:rsidRDefault="00AE762F" w:rsidP="00172D30">
      <w:pPr>
        <w:widowControl w:val="0"/>
        <w:spacing w:before="120" w:after="0" w:line="264" w:lineRule="auto"/>
        <w:ind w:firstLine="567"/>
        <w:jc w:val="both"/>
        <w:rPr>
          <w:szCs w:val="28"/>
        </w:rPr>
      </w:pPr>
      <w:r>
        <w:rPr>
          <w:szCs w:val="28"/>
        </w:rPr>
        <w:lastRenderedPageBreak/>
        <w:t xml:space="preserve"> </w:t>
      </w:r>
      <w:r w:rsidR="004F18C9">
        <w:rPr>
          <w:szCs w:val="28"/>
        </w:rPr>
        <w:t xml:space="preserve">(ii) </w:t>
      </w:r>
      <w:r w:rsidR="004F18C9" w:rsidRPr="004F18C9">
        <w:rPr>
          <w:szCs w:val="28"/>
        </w:rPr>
        <w:t>Tác động đến thị trường điện: Sự tham gia mạnh mẽ của các đơn vị phát điện năng lượng tái tạo có thể tạo r</w:t>
      </w:r>
      <w:r w:rsidR="004F18C9">
        <w:rPr>
          <w:szCs w:val="28"/>
        </w:rPr>
        <w:t xml:space="preserve">a tác động đến thị trường điện, cụ thể: </w:t>
      </w:r>
      <w:r w:rsidR="004F18C9" w:rsidRPr="004F18C9">
        <w:rPr>
          <w:szCs w:val="28"/>
        </w:rPr>
        <w:t>Nếu sản lượng điện từ các nguồn tái tạo vượt quá nhu cầu, giá điện có thể giảm, gây ảnh hưởng đến lợi nhuận của các nhà cung cấp năng lượng tái tạo và khó khăn trong việc thu hút đầu tư mới vào ngành.</w:t>
      </w:r>
    </w:p>
    <w:p w14:paraId="2665973F" w14:textId="7A22245D" w:rsidR="004F18C9" w:rsidRPr="009A307E" w:rsidRDefault="004F18C9" w:rsidP="00172D30">
      <w:pPr>
        <w:widowControl w:val="0"/>
        <w:spacing w:before="120" w:after="0" w:line="264" w:lineRule="auto"/>
        <w:ind w:firstLine="567"/>
        <w:jc w:val="both"/>
        <w:rPr>
          <w:szCs w:val="28"/>
        </w:rPr>
      </w:pPr>
      <w:r>
        <w:rPr>
          <w:szCs w:val="28"/>
        </w:rPr>
        <w:t xml:space="preserve">(iii) </w:t>
      </w:r>
      <w:r w:rsidRPr="004F18C9">
        <w:rPr>
          <w:szCs w:val="28"/>
        </w:rPr>
        <w:t xml:space="preserve">Khả năng quản lý và điều chỉnh: Mở cửa </w:t>
      </w:r>
      <w:r>
        <w:rPr>
          <w:szCs w:val="28"/>
        </w:rPr>
        <w:t xml:space="preserve">ồ ạt </w:t>
      </w:r>
      <w:r w:rsidRPr="004F18C9">
        <w:rPr>
          <w:szCs w:val="28"/>
        </w:rPr>
        <w:t>cho các đơn vị phát điện năng lượng tái tạo tham gia mua bán điện trực tiếp qua lưới điện quốc gia có thể đặt ra thách thức trong việc</w:t>
      </w:r>
      <w:r>
        <w:rPr>
          <w:szCs w:val="28"/>
        </w:rPr>
        <w:t xml:space="preserve"> quản lý và điều chỉnh hệ thống</w:t>
      </w:r>
      <w:r w:rsidRPr="004F18C9">
        <w:rPr>
          <w:szCs w:val="28"/>
        </w:rPr>
        <w:t>.</w:t>
      </w:r>
    </w:p>
    <w:p w14:paraId="6CE39D6B" w14:textId="6C090214" w:rsidR="004F18C9" w:rsidRDefault="004F18C9"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A20BEF">
        <w:rPr>
          <w:rFonts w:ascii="Times New Roman" w:eastAsia="Times New Roman" w:hAnsi="Times New Roman" w:cs="Times New Roman"/>
          <w:sz w:val="28"/>
          <w:szCs w:val="28"/>
        </w:rPr>
        <w:t xml:space="preserve">Tác </w:t>
      </w:r>
      <w:r>
        <w:rPr>
          <w:rFonts w:ascii="Times New Roman" w:eastAsia="Times New Roman" w:hAnsi="Times New Roman" w:cs="Times New Roman"/>
          <w:sz w:val="28"/>
          <w:szCs w:val="28"/>
        </w:rPr>
        <w:t>động xã hội:</w:t>
      </w:r>
    </w:p>
    <w:p w14:paraId="4B742314" w14:textId="187BB588" w:rsidR="00CC45F6" w:rsidRPr="00CC45F6" w:rsidRDefault="009E7DF7" w:rsidP="00172D30">
      <w:pPr>
        <w:widowControl w:val="0"/>
        <w:spacing w:before="120" w:after="0" w:line="264" w:lineRule="auto"/>
        <w:ind w:firstLine="567"/>
        <w:jc w:val="both"/>
        <w:rPr>
          <w:szCs w:val="28"/>
        </w:rPr>
      </w:pPr>
      <w:r>
        <w:rPr>
          <w:szCs w:val="28"/>
        </w:rPr>
        <w:t xml:space="preserve">(i) </w:t>
      </w:r>
      <w:r w:rsidR="00CC45F6" w:rsidRPr="00CC45F6">
        <w:rPr>
          <w:szCs w:val="28"/>
        </w:rPr>
        <w:t>Tác động đến việc làm:</w:t>
      </w:r>
      <w:r>
        <w:rPr>
          <w:szCs w:val="28"/>
        </w:rPr>
        <w:t xml:space="preserve"> </w:t>
      </w:r>
      <w:r w:rsidR="00CC45F6" w:rsidRPr="00CC45F6">
        <w:rPr>
          <w:szCs w:val="28"/>
        </w:rPr>
        <w:t>chính sách này có thể gây ra sự chuyển đổi</w:t>
      </w:r>
      <w:r>
        <w:rPr>
          <w:szCs w:val="28"/>
        </w:rPr>
        <w:t xml:space="preserve"> dòng lao động </w:t>
      </w:r>
      <w:r w:rsidR="00CC45F6" w:rsidRPr="00CC45F6">
        <w:rPr>
          <w:szCs w:val="28"/>
        </w:rPr>
        <w:t>từ các nguồn năng lượng truyền</w:t>
      </w:r>
      <w:r>
        <w:rPr>
          <w:szCs w:val="28"/>
        </w:rPr>
        <w:t xml:space="preserve"> thống sang năng lượng tái tạo, </w:t>
      </w:r>
      <w:r w:rsidR="00CC45F6" w:rsidRPr="00CC45F6">
        <w:rPr>
          <w:szCs w:val="28"/>
        </w:rPr>
        <w:t>có thể gây ra giảm số lượng công việc trong ngành công nghiệp năng lượng truyền thống.</w:t>
      </w:r>
    </w:p>
    <w:p w14:paraId="4172822B" w14:textId="312AEBC8" w:rsidR="00CC45F6" w:rsidRPr="00CC45F6" w:rsidRDefault="009E7DF7" w:rsidP="00172D30">
      <w:pPr>
        <w:widowControl w:val="0"/>
        <w:spacing w:before="120" w:after="0" w:line="264" w:lineRule="auto"/>
        <w:ind w:firstLine="567"/>
        <w:jc w:val="both"/>
        <w:rPr>
          <w:szCs w:val="28"/>
        </w:rPr>
      </w:pPr>
      <w:r>
        <w:rPr>
          <w:szCs w:val="28"/>
        </w:rPr>
        <w:t xml:space="preserve">(ii) </w:t>
      </w:r>
      <w:r w:rsidR="00CC45F6" w:rsidRPr="00CC45F6">
        <w:rPr>
          <w:szCs w:val="28"/>
        </w:rPr>
        <w:t xml:space="preserve">Tác động đến cộng đồng địa phương: Việc </w:t>
      </w:r>
      <w:r>
        <w:rPr>
          <w:szCs w:val="28"/>
        </w:rPr>
        <w:t xml:space="preserve">bùng nổ </w:t>
      </w:r>
      <w:r w:rsidR="00CC45F6" w:rsidRPr="00CC45F6">
        <w:rPr>
          <w:szCs w:val="28"/>
        </w:rPr>
        <w:t xml:space="preserve">triển khai các dự án năng lượng tái tạo có thể </w:t>
      </w:r>
      <w:r>
        <w:rPr>
          <w:szCs w:val="28"/>
        </w:rPr>
        <w:t xml:space="preserve">ảnh hưởng đến môi trường, đất đai, </w:t>
      </w:r>
      <w:r w:rsidR="00CC45F6" w:rsidRPr="00CC45F6">
        <w:rPr>
          <w:szCs w:val="28"/>
        </w:rPr>
        <w:t>tạo ra tiếng ồn và ô nhiễm khí thải.</w:t>
      </w:r>
    </w:p>
    <w:p w14:paraId="66ED6085" w14:textId="46601F56" w:rsidR="009E7DF7" w:rsidRPr="00F64ADA" w:rsidRDefault="004F18C9"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F64ADA">
        <w:rPr>
          <w:rFonts w:ascii="Times New Roman" w:eastAsia="Times New Roman" w:hAnsi="Times New Roman" w:cs="Times New Roman"/>
          <w:sz w:val="28"/>
          <w:szCs w:val="28"/>
        </w:rPr>
        <w:t>Tác động về môi trường:</w:t>
      </w:r>
      <w:r w:rsidR="009E7DF7" w:rsidRPr="00F64ADA">
        <w:rPr>
          <w:rFonts w:ascii="Times New Roman" w:eastAsia="Times New Roman" w:hAnsi="Times New Roman" w:cs="Times New Roman"/>
          <w:sz w:val="28"/>
          <w:szCs w:val="28"/>
        </w:rPr>
        <w:t xml:space="preserve"> Việc xây dựng các công trình năng lượng tái tạo có thể ảnh hưởng đến các khu vực tự nhiên như vùng đất đai, các con sông và hệ sinh thái địa phương.</w:t>
      </w:r>
      <w:r w:rsidR="00F64ADA" w:rsidRPr="00F64ADA">
        <w:rPr>
          <w:szCs w:val="28"/>
        </w:rPr>
        <w:t xml:space="preserve"> </w:t>
      </w:r>
      <w:r w:rsidR="00F64ADA" w:rsidRPr="00F64ADA">
        <w:rPr>
          <w:rFonts w:ascii="Times New Roman" w:eastAsia="Times New Roman" w:hAnsi="Times New Roman" w:cs="Times New Roman"/>
          <w:sz w:val="28"/>
          <w:szCs w:val="28"/>
        </w:rPr>
        <w:t>Đơn vị phát điện sinh khối, thủy điện, thủy triều và địa nhiệt sử dụng các nguồn tài nguyên địa phương như rừng, nước, triều cường và nhiệt độ đất để tạo ra điện.</w:t>
      </w:r>
    </w:p>
    <w:p w14:paraId="56C2CCAD" w14:textId="23A701DB" w:rsidR="004F18C9" w:rsidRDefault="004F18C9"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động </w:t>
      </w:r>
      <w:r w:rsidRPr="00A20BEF">
        <w:rPr>
          <w:rFonts w:ascii="Times New Roman" w:eastAsia="Times New Roman" w:hAnsi="Times New Roman" w:cs="Times New Roman"/>
          <w:sz w:val="28"/>
          <w:szCs w:val="28"/>
        </w:rPr>
        <w:t>về giới, về thủ tục hành chính: không bị ảnh hưởng; không phát</w:t>
      </w:r>
      <w:r>
        <w:rPr>
          <w:rFonts w:ascii="Times New Roman" w:eastAsia="Times New Roman" w:hAnsi="Times New Roman" w:cs="Times New Roman"/>
          <w:sz w:val="28"/>
          <w:szCs w:val="28"/>
        </w:rPr>
        <w:t xml:space="preserve"> sinh thêm thủ tục hành chính;</w:t>
      </w:r>
    </w:p>
    <w:p w14:paraId="0A32E251" w14:textId="77777777" w:rsidR="004F18C9" w:rsidRPr="00F9151E" w:rsidRDefault="004F18C9"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A20BEF">
        <w:rPr>
          <w:rFonts w:ascii="Times New Roman" w:eastAsia="Times New Roman" w:hAnsi="Times New Roman" w:cs="Times New Roman"/>
          <w:sz w:val="28"/>
          <w:szCs w:val="28"/>
        </w:rPr>
        <w:t>Tác</w:t>
      </w:r>
      <w:r w:rsidRPr="00F9151E">
        <w:rPr>
          <w:rFonts w:ascii="Times New Roman" w:eastAsia="Times New Roman" w:hAnsi="Times New Roman" w:cs="Times New Roman"/>
          <w:sz w:val="28"/>
          <w:szCs w:val="28"/>
        </w:rPr>
        <w:t xml:space="preserve"> động về hệ thống pháp luật</w:t>
      </w:r>
      <w:r>
        <w:rPr>
          <w:rFonts w:ascii="Times New Roman" w:eastAsia="Times New Roman" w:hAnsi="Times New Roman" w:cs="Times New Roman"/>
          <w:sz w:val="28"/>
          <w:szCs w:val="28"/>
        </w:rPr>
        <w:t>: không tác động.</w:t>
      </w:r>
    </w:p>
    <w:p w14:paraId="60B56D15" w14:textId="6B3243B9" w:rsidR="004F18C9" w:rsidRPr="00310BF9" w:rsidRDefault="004F18C9" w:rsidP="007F5E1B">
      <w:pPr>
        <w:pStyle w:val="ListParagraph"/>
        <w:widowControl w:val="0"/>
        <w:numPr>
          <w:ilvl w:val="0"/>
          <w:numId w:val="7"/>
        </w:numPr>
        <w:tabs>
          <w:tab w:val="left" w:pos="360"/>
          <w:tab w:val="left" w:pos="567"/>
          <w:tab w:val="left" w:pos="851"/>
        </w:tabs>
        <w:spacing w:before="120" w:after="0" w:line="264" w:lineRule="auto"/>
        <w:ind w:left="0" w:firstLine="567"/>
        <w:jc w:val="both"/>
        <w:rPr>
          <w:rFonts w:ascii="Times New Roman" w:hAnsi="Times New Roman" w:cs="Times New Roman"/>
          <w:i/>
          <w:sz w:val="28"/>
          <w:szCs w:val="28"/>
        </w:rPr>
      </w:pPr>
      <w:r w:rsidRPr="00310BF9">
        <w:rPr>
          <w:rFonts w:ascii="Times New Roman" w:hAnsi="Times New Roman" w:cs="Times New Roman"/>
          <w:i/>
          <w:sz w:val="28"/>
          <w:szCs w:val="28"/>
        </w:rPr>
        <w:t xml:space="preserve">Phương án </w:t>
      </w:r>
      <w:r>
        <w:rPr>
          <w:rFonts w:ascii="Times New Roman" w:hAnsi="Times New Roman" w:cs="Times New Roman"/>
          <w:i/>
          <w:sz w:val="28"/>
          <w:szCs w:val="28"/>
        </w:rPr>
        <w:t>2</w:t>
      </w:r>
      <w:r w:rsidRPr="00310BF9">
        <w:rPr>
          <w:rFonts w:ascii="Times New Roman" w:hAnsi="Times New Roman" w:cs="Times New Roman"/>
          <w:i/>
          <w:sz w:val="28"/>
          <w:szCs w:val="28"/>
        </w:rPr>
        <w:t xml:space="preserve">: </w:t>
      </w:r>
      <w:r w:rsidRPr="004F18C9">
        <w:rPr>
          <w:rFonts w:ascii="Times New Roman" w:hAnsi="Times New Roman" w:cs="Times New Roman"/>
          <w:i/>
          <w:sz w:val="28"/>
          <w:szCs w:val="28"/>
        </w:rPr>
        <w:t>Đề xuất cho phép các Đơn vị phát điện năng lượng tái tạo bao gồm điện mặt trời và điện gió tham gia mua bán điện trực tiếp qua lưới điện quốc gia với Khách hàng sử dụng điện lớn phục vụ sản xuất</w:t>
      </w:r>
      <w:r w:rsidR="009E7DF7">
        <w:rPr>
          <w:rFonts w:ascii="Times New Roman" w:hAnsi="Times New Roman" w:cs="Times New Roman"/>
          <w:i/>
          <w:sz w:val="28"/>
          <w:szCs w:val="28"/>
        </w:rPr>
        <w:t>.</w:t>
      </w:r>
    </w:p>
    <w:p w14:paraId="2B269B51" w14:textId="77777777" w:rsidR="004F18C9" w:rsidRPr="00A20BEF" w:rsidRDefault="004F18C9"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A20BEF">
        <w:rPr>
          <w:rFonts w:ascii="Times New Roman" w:eastAsia="Times New Roman" w:hAnsi="Times New Roman" w:cs="Times New Roman"/>
          <w:sz w:val="28"/>
          <w:szCs w:val="28"/>
        </w:rPr>
        <w:t>Tác động kinh tế</w:t>
      </w:r>
      <w:r>
        <w:rPr>
          <w:rFonts w:ascii="Times New Roman" w:eastAsia="Times New Roman" w:hAnsi="Times New Roman" w:cs="Times New Roman"/>
          <w:sz w:val="28"/>
          <w:szCs w:val="28"/>
        </w:rPr>
        <w:t>:</w:t>
      </w:r>
    </w:p>
    <w:p w14:paraId="7D514EBE" w14:textId="79B3678C" w:rsidR="00DB3040" w:rsidRPr="00DB3040" w:rsidRDefault="00DB3040" w:rsidP="00172D30">
      <w:pPr>
        <w:widowControl w:val="0"/>
        <w:spacing w:before="120" w:after="0" w:line="264" w:lineRule="auto"/>
        <w:ind w:firstLine="567"/>
        <w:jc w:val="both"/>
        <w:rPr>
          <w:szCs w:val="28"/>
        </w:rPr>
      </w:pPr>
      <w:r>
        <w:rPr>
          <w:szCs w:val="28"/>
        </w:rPr>
        <w:t xml:space="preserve">(i) </w:t>
      </w:r>
      <w:r w:rsidRPr="00DB3040">
        <w:rPr>
          <w:szCs w:val="28"/>
        </w:rPr>
        <w:t>Giảm chi phí điện: Các đơn vị phát điện năng lượng tái tạo thường có chi phí sản xuất điện thấp hơn so với năng lượng từ nguồn hóa thạch. Việc tham gia mua bán điện trực tiếp giúp giảm chi phí điện cho các khách hàng sử dụng điện lớn phục vụ sản xuất, đồng thời cải thiện tính cạnh tranh và hiệu suất kinh doanh của họ.</w:t>
      </w:r>
    </w:p>
    <w:p w14:paraId="3346C1E4" w14:textId="1A14CD93" w:rsidR="00DB3040" w:rsidRPr="00DB3040" w:rsidRDefault="00DB3040" w:rsidP="00172D30">
      <w:pPr>
        <w:widowControl w:val="0"/>
        <w:spacing w:before="120" w:after="0" w:line="264" w:lineRule="auto"/>
        <w:ind w:firstLine="567"/>
        <w:jc w:val="both"/>
        <w:rPr>
          <w:szCs w:val="28"/>
        </w:rPr>
      </w:pPr>
      <w:r>
        <w:rPr>
          <w:szCs w:val="28"/>
        </w:rPr>
        <w:t xml:space="preserve">(ii) </w:t>
      </w:r>
      <w:r w:rsidRPr="00DB3040">
        <w:rPr>
          <w:szCs w:val="28"/>
        </w:rPr>
        <w:t>Tạo thu nhập và đầu tư: Chính sách này tạo cơ hội thu nhập phụ cho các đơn vị phát điện năng lượng tái tạo, đồng thời thu hút đầu tư vào lĩnh vực năng lượng tái tạo. Điều này có thể thúc đẩy phát triển công nghiệp năng lượng tái tạo và tạo ra công ăn việc làm, đóng góp vào tăng trưởng kinh tế và phân phối thu nhập.</w:t>
      </w:r>
    </w:p>
    <w:p w14:paraId="3C890CD6" w14:textId="608125CE" w:rsidR="00DB3040" w:rsidRPr="00DB3040" w:rsidRDefault="00DB3040" w:rsidP="00172D30">
      <w:pPr>
        <w:widowControl w:val="0"/>
        <w:spacing w:before="120" w:after="0" w:line="264" w:lineRule="auto"/>
        <w:ind w:firstLine="567"/>
        <w:jc w:val="both"/>
        <w:rPr>
          <w:szCs w:val="28"/>
        </w:rPr>
      </w:pPr>
      <w:r>
        <w:rPr>
          <w:szCs w:val="28"/>
        </w:rPr>
        <w:lastRenderedPageBreak/>
        <w:t>(iii) R</w:t>
      </w:r>
      <w:r w:rsidRPr="00DB3040">
        <w:rPr>
          <w:szCs w:val="28"/>
        </w:rPr>
        <w:t xml:space="preserve">ủi ro năng lượng: </w:t>
      </w:r>
      <w:r>
        <w:rPr>
          <w:szCs w:val="28"/>
        </w:rPr>
        <w:t>Đa</w:t>
      </w:r>
      <w:r w:rsidRPr="00DB3040">
        <w:rPr>
          <w:szCs w:val="28"/>
        </w:rPr>
        <w:t xml:space="preserve"> dạng hóa nguồn cung cấp điện bằng việc tích hợp năng lượng tái tạo giúp giảm rủi ro liên quan đến biến động giá năng lượng và sự phụ thuộc vào nguồn năng lượng truyền thống. Điều này có thể giúp tăng sự ổn định và an toàn của nguồn cung cấp điện và giảm tác động tiêu cực từ các biến động giá năng lượng.</w:t>
      </w:r>
    </w:p>
    <w:p w14:paraId="690F1FB0" w14:textId="77777777" w:rsidR="004F18C9" w:rsidRPr="00A20BEF" w:rsidRDefault="004F18C9"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A20BEF">
        <w:rPr>
          <w:rFonts w:ascii="Times New Roman" w:eastAsia="Times New Roman" w:hAnsi="Times New Roman" w:cs="Times New Roman"/>
          <w:sz w:val="28"/>
          <w:szCs w:val="28"/>
        </w:rPr>
        <w:t xml:space="preserve">Tác </w:t>
      </w:r>
      <w:r>
        <w:rPr>
          <w:rFonts w:ascii="Times New Roman" w:eastAsia="Times New Roman" w:hAnsi="Times New Roman" w:cs="Times New Roman"/>
          <w:sz w:val="28"/>
          <w:szCs w:val="28"/>
        </w:rPr>
        <w:t>động xã hội:</w:t>
      </w:r>
    </w:p>
    <w:p w14:paraId="578FE1F5" w14:textId="7FB61CCD" w:rsidR="00DB3040" w:rsidRPr="00DB3040" w:rsidRDefault="00750DE3" w:rsidP="00172D30">
      <w:pPr>
        <w:widowControl w:val="0"/>
        <w:spacing w:before="120" w:after="0" w:line="264" w:lineRule="auto"/>
        <w:ind w:firstLine="567"/>
        <w:jc w:val="both"/>
        <w:rPr>
          <w:szCs w:val="28"/>
        </w:rPr>
      </w:pPr>
      <w:r>
        <w:rPr>
          <w:szCs w:val="28"/>
        </w:rPr>
        <w:t xml:space="preserve">(i) </w:t>
      </w:r>
      <w:r w:rsidR="00DB3040" w:rsidRPr="00DB3040">
        <w:rPr>
          <w:szCs w:val="28"/>
        </w:rPr>
        <w:t>Tạo công ăn việc làm: Phát triển ngành công nghiệp năng lượng tái tạo có thể tạo ra công ăn việc làm trong các lĩnh vực liên quan như lắp đặt, vận hành và bảo trì các hệ thống năng lượng tái tạo. Điều này có thể đóng góp vào giảm tỷ lệ thất nghiệp và cải thiện chất lượng cuộc sống của các cộng đồng địa phương.</w:t>
      </w:r>
    </w:p>
    <w:p w14:paraId="45DC66DE" w14:textId="33E0D257" w:rsidR="00DB3040" w:rsidRPr="00DB3040" w:rsidRDefault="00750DE3" w:rsidP="00172D30">
      <w:pPr>
        <w:widowControl w:val="0"/>
        <w:spacing w:before="120" w:after="0" w:line="264" w:lineRule="auto"/>
        <w:ind w:firstLine="567"/>
        <w:jc w:val="both"/>
        <w:rPr>
          <w:szCs w:val="28"/>
        </w:rPr>
      </w:pPr>
      <w:r>
        <w:rPr>
          <w:szCs w:val="28"/>
        </w:rPr>
        <w:t xml:space="preserve">(ii) </w:t>
      </w:r>
      <w:r w:rsidR="00DB3040" w:rsidRPr="00DB3040">
        <w:rPr>
          <w:szCs w:val="28"/>
        </w:rPr>
        <w:t>Giảm ô nhiễm không khí và khí nhà kính: Sử dụng năng lượng tái tạo giúp giảm lượng khí thải gây hiệu ứng nhà kính và ô nhiễm không khí so với năng lượng từ nguồn hóa thạch. Điều này có lợi cho sức khỏe con người, môi trường sống và giúp giảm tác động tiêu cực đến biến đổi khí hậu.</w:t>
      </w:r>
    </w:p>
    <w:p w14:paraId="3C5A4A7E" w14:textId="31881D16" w:rsidR="004F18C9" w:rsidRDefault="004F18C9"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A20BEF">
        <w:rPr>
          <w:rFonts w:ascii="Times New Roman" w:eastAsia="Times New Roman" w:hAnsi="Times New Roman" w:cs="Times New Roman"/>
          <w:sz w:val="28"/>
          <w:szCs w:val="28"/>
        </w:rPr>
        <w:t>Tác động về môi trường</w:t>
      </w:r>
      <w:r>
        <w:rPr>
          <w:rFonts w:ascii="Times New Roman" w:eastAsia="Times New Roman" w:hAnsi="Times New Roman" w:cs="Times New Roman"/>
          <w:sz w:val="28"/>
          <w:szCs w:val="28"/>
        </w:rPr>
        <w:t>:</w:t>
      </w:r>
    </w:p>
    <w:p w14:paraId="56CA8CB1" w14:textId="6580B9E7" w:rsidR="00DB3040" w:rsidRPr="00DB3040" w:rsidRDefault="00750DE3" w:rsidP="00172D30">
      <w:pPr>
        <w:widowControl w:val="0"/>
        <w:spacing w:before="120" w:after="0" w:line="264" w:lineRule="auto"/>
        <w:ind w:firstLine="567"/>
        <w:jc w:val="both"/>
        <w:rPr>
          <w:szCs w:val="28"/>
        </w:rPr>
      </w:pPr>
      <w:r>
        <w:rPr>
          <w:szCs w:val="28"/>
        </w:rPr>
        <w:t xml:space="preserve">(i) </w:t>
      </w:r>
      <w:r w:rsidR="00DB3040" w:rsidRPr="00DB3040">
        <w:rPr>
          <w:szCs w:val="28"/>
        </w:rPr>
        <w:t>Bảo vệ tài nguyên thiên nhiên: Sử dụng năng lượng tái tạo như điện mặt trời và điện gió giúp bảo vệ các nguồn tài nguyên thiên nhiên như than, dầu mỏ và khí đốt tự nhiên. Điều này có thể</w:t>
      </w:r>
      <w:r>
        <w:rPr>
          <w:szCs w:val="28"/>
        </w:rPr>
        <w:t xml:space="preserve"> </w:t>
      </w:r>
      <w:r w:rsidR="00DB3040" w:rsidRPr="00DB3040">
        <w:rPr>
          <w:szCs w:val="28"/>
        </w:rPr>
        <w:t>giảm áp lực khai thác tài nguyên thiên nhiên và bảo vệ môi trường.</w:t>
      </w:r>
    </w:p>
    <w:p w14:paraId="338444E8" w14:textId="4EEA547F" w:rsidR="00DB3040" w:rsidRPr="00DB3040" w:rsidRDefault="00750DE3" w:rsidP="00172D30">
      <w:pPr>
        <w:widowControl w:val="0"/>
        <w:spacing w:before="120" w:after="0" w:line="264" w:lineRule="auto"/>
        <w:ind w:firstLine="567"/>
        <w:jc w:val="both"/>
        <w:rPr>
          <w:szCs w:val="28"/>
        </w:rPr>
      </w:pPr>
      <w:r>
        <w:rPr>
          <w:szCs w:val="28"/>
        </w:rPr>
        <w:t xml:space="preserve">(ii) </w:t>
      </w:r>
      <w:r w:rsidR="00DB3040" w:rsidRPr="00DB3040">
        <w:rPr>
          <w:szCs w:val="28"/>
        </w:rPr>
        <w:t>Giảm khí thải carbon: Năng lượng tái tạo không tạo ra khí thải carbon, do đó giúp giảm tác động gây nóng lên toàn cầu và biến đổi khí hậu. Việc sử dụng năng lượng tái tạo trong sản xuất điện cũng giúp giảm sự phụ thuộc vào nguồn năng lượng hóa thạch và giảm ô nhiễm môi trường.</w:t>
      </w:r>
    </w:p>
    <w:p w14:paraId="7454539E" w14:textId="7CD9A87E" w:rsidR="00DB3040" w:rsidRPr="00DB3040" w:rsidRDefault="00FB3F40" w:rsidP="00172D30">
      <w:pPr>
        <w:widowControl w:val="0"/>
        <w:spacing w:before="120" w:after="0" w:line="264" w:lineRule="auto"/>
        <w:ind w:firstLine="567"/>
        <w:jc w:val="both"/>
        <w:rPr>
          <w:szCs w:val="28"/>
        </w:rPr>
      </w:pPr>
      <w:r>
        <w:rPr>
          <w:szCs w:val="28"/>
        </w:rPr>
        <w:t>(iii) Đ</w:t>
      </w:r>
      <w:r w:rsidR="00DB3040" w:rsidRPr="00DB3040">
        <w:rPr>
          <w:szCs w:val="28"/>
        </w:rPr>
        <w:t>a dạng sinh học: Việc sử dụng năng lượng tái tạo giúp giảm sự ảnh hưởng đến đa dạng sinh học, bởi vì các hệ thống năng lượng tái tạo thường không gây tổn hại đến môi trường sống của các loài động, thực vật và sinh vật biển.</w:t>
      </w:r>
    </w:p>
    <w:p w14:paraId="4FF8364B" w14:textId="59754A7C" w:rsidR="004F18C9" w:rsidRDefault="004F18C9"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động </w:t>
      </w:r>
      <w:r w:rsidRPr="00A20BEF">
        <w:rPr>
          <w:rFonts w:ascii="Times New Roman" w:eastAsia="Times New Roman" w:hAnsi="Times New Roman" w:cs="Times New Roman"/>
          <w:sz w:val="28"/>
          <w:szCs w:val="28"/>
        </w:rPr>
        <w:t>về giới, về thủ tục hành chính: không bị ảnh hưởng; không phát</w:t>
      </w:r>
      <w:r>
        <w:rPr>
          <w:rFonts w:ascii="Times New Roman" w:eastAsia="Times New Roman" w:hAnsi="Times New Roman" w:cs="Times New Roman"/>
          <w:sz w:val="28"/>
          <w:szCs w:val="28"/>
        </w:rPr>
        <w:t xml:space="preserve"> sinh thêm thủ tục hành ch</w:t>
      </w:r>
      <w:r w:rsidR="00686E34">
        <w:rPr>
          <w:rFonts w:ascii="Times New Roman" w:eastAsia="Times New Roman" w:hAnsi="Times New Roman" w:cs="Times New Roman"/>
          <w:sz w:val="28"/>
          <w:szCs w:val="28"/>
        </w:rPr>
        <w:t>ính.</w:t>
      </w:r>
    </w:p>
    <w:p w14:paraId="0047B77D" w14:textId="2AE58883" w:rsidR="004F18C9" w:rsidRPr="00F9151E" w:rsidRDefault="004F18C9" w:rsidP="007F5E1B">
      <w:pPr>
        <w:pStyle w:val="ListParagraph"/>
        <w:widowControl w:val="0"/>
        <w:numPr>
          <w:ilvl w:val="0"/>
          <w:numId w:val="2"/>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rPr>
      </w:pPr>
      <w:r w:rsidRPr="00A20BEF">
        <w:rPr>
          <w:rFonts w:ascii="Times New Roman" w:eastAsia="Times New Roman" w:hAnsi="Times New Roman" w:cs="Times New Roman"/>
          <w:sz w:val="28"/>
          <w:szCs w:val="28"/>
        </w:rPr>
        <w:t>Tác</w:t>
      </w:r>
      <w:r w:rsidRPr="00F9151E">
        <w:rPr>
          <w:rFonts w:ascii="Times New Roman" w:eastAsia="Times New Roman" w:hAnsi="Times New Roman" w:cs="Times New Roman"/>
          <w:sz w:val="28"/>
          <w:szCs w:val="28"/>
        </w:rPr>
        <w:t xml:space="preserve"> động về hệ thống pháp luật</w:t>
      </w:r>
      <w:r>
        <w:rPr>
          <w:rFonts w:ascii="Times New Roman" w:eastAsia="Times New Roman" w:hAnsi="Times New Roman" w:cs="Times New Roman"/>
          <w:sz w:val="28"/>
          <w:szCs w:val="28"/>
        </w:rPr>
        <w:t xml:space="preserve">: </w:t>
      </w:r>
      <w:r w:rsidR="00A50DD9" w:rsidRPr="00A50DD9">
        <w:rPr>
          <w:rFonts w:ascii="Times New Roman" w:eastAsia="Times New Roman" w:hAnsi="Times New Roman" w:cs="Times New Roman"/>
          <w:sz w:val="28"/>
          <w:szCs w:val="28"/>
        </w:rPr>
        <w:t>chi tiết, cụ thể hóa và nhằm triển khai quy định của Luật Điện lực, Nghị quyết số 103/2023/QH-15 của QH đảm bảo sự đầy đủ, thống nhất của hệ thống.</w:t>
      </w:r>
    </w:p>
    <w:p w14:paraId="43A96780" w14:textId="620DCEA6" w:rsidR="00F533FC" w:rsidRDefault="00F533FC" w:rsidP="007F5E1B">
      <w:pPr>
        <w:pStyle w:val="ListParagraph"/>
        <w:widowControl w:val="0"/>
        <w:numPr>
          <w:ilvl w:val="1"/>
          <w:numId w:val="4"/>
        </w:numPr>
        <w:tabs>
          <w:tab w:val="left" w:pos="360"/>
          <w:tab w:val="left" w:pos="851"/>
          <w:tab w:val="left" w:pos="1134"/>
        </w:tabs>
        <w:spacing w:before="120" w:after="0" w:line="264" w:lineRule="auto"/>
        <w:ind w:left="0" w:firstLine="567"/>
        <w:jc w:val="both"/>
        <w:rPr>
          <w:rFonts w:ascii="Times New Roman" w:hAnsi="Times New Roman" w:cs="Times New Roman"/>
          <w:b/>
          <w:sz w:val="28"/>
          <w:szCs w:val="28"/>
        </w:rPr>
      </w:pPr>
      <w:r w:rsidRPr="00F533FC">
        <w:rPr>
          <w:rFonts w:ascii="Times New Roman" w:hAnsi="Times New Roman" w:cs="Times New Roman"/>
          <w:b/>
          <w:sz w:val="28"/>
          <w:szCs w:val="28"/>
        </w:rPr>
        <w:t>Kiến nghị giải pháp lựa chọn</w:t>
      </w:r>
    </w:p>
    <w:p w14:paraId="7FD54727" w14:textId="74F2B5BF" w:rsidR="00FB3F40" w:rsidRPr="00D33439" w:rsidRDefault="00FB3F40" w:rsidP="00172D30">
      <w:pPr>
        <w:widowControl w:val="0"/>
        <w:spacing w:before="120" w:after="0" w:line="264" w:lineRule="auto"/>
        <w:ind w:firstLine="567"/>
        <w:jc w:val="both"/>
        <w:rPr>
          <w:szCs w:val="28"/>
        </w:rPr>
      </w:pPr>
      <w:r w:rsidRPr="00FB3F40">
        <w:rPr>
          <w:szCs w:val="28"/>
          <w:lang w:val="vi-VN"/>
        </w:rPr>
        <w:t xml:space="preserve">So sánh 02 (hai) phương án trên, </w:t>
      </w:r>
      <w:r>
        <w:rPr>
          <w:szCs w:val="28"/>
        </w:rPr>
        <w:t>nhận thấy: trong trường hợp chính sách của các phương án được ban hành đều mang lại những tác động tích cực đối với kinh tế, xã hội, môi trường. Trên cơ sở rà soát kỹ thuật của lưới điện Việt Nam trong giai đoạn hiện tại, xét tới tính khả thi áp dụng trong thực tế ngay sau khi chính sách được ban hành, Bộ Công Thương cho rằng P</w:t>
      </w:r>
      <w:r w:rsidRPr="00FB3F40">
        <w:rPr>
          <w:szCs w:val="28"/>
        </w:rPr>
        <w:t xml:space="preserve">hương án 1 mang lại sự đa dạng </w:t>
      </w:r>
      <w:r w:rsidRPr="00FB3F40">
        <w:rPr>
          <w:szCs w:val="28"/>
        </w:rPr>
        <w:lastRenderedPageBreak/>
        <w:t>và linh hoạt trong cung cấp năng lượng tái tạo, nhưng đòi hỏi quản lý phức tạp và đầu tư hạ tầng</w:t>
      </w:r>
      <w:r>
        <w:rPr>
          <w:szCs w:val="28"/>
        </w:rPr>
        <w:t xml:space="preserve"> mạnh mẽ chưa phù hợp với hiện trạng hệ thống điện Việt Nam, Phương án 2 đ</w:t>
      </w:r>
      <w:r w:rsidRPr="00FB3F40">
        <w:rPr>
          <w:szCs w:val="28"/>
        </w:rPr>
        <w:t>ơn giản</w:t>
      </w:r>
      <w:r>
        <w:rPr>
          <w:szCs w:val="28"/>
        </w:rPr>
        <w:t xml:space="preserve"> hóa </w:t>
      </w:r>
      <w:r w:rsidRPr="00FB3F40">
        <w:rPr>
          <w:szCs w:val="28"/>
        </w:rPr>
        <w:t>quản lý</w:t>
      </w:r>
      <w:r>
        <w:rPr>
          <w:szCs w:val="28"/>
        </w:rPr>
        <w:t xml:space="preserve"> và giám sát do phương án n</w:t>
      </w:r>
      <w:r w:rsidRPr="00FB3F40">
        <w:rPr>
          <w:szCs w:val="28"/>
        </w:rPr>
        <w:t>ày tập trung chỉ vào hai nguồn năng lượng tái tạo chín</w:t>
      </w:r>
      <w:r>
        <w:rPr>
          <w:szCs w:val="28"/>
        </w:rPr>
        <w:t xml:space="preserve">h là điện mặt trời và điện gió, </w:t>
      </w:r>
      <w:r w:rsidRPr="00FB3F40">
        <w:rPr>
          <w:szCs w:val="28"/>
        </w:rPr>
        <w:t xml:space="preserve">giảm bớt sự phức tạp trong việc quản lý và </w:t>
      </w:r>
      <w:r w:rsidR="00D33439">
        <w:rPr>
          <w:szCs w:val="28"/>
        </w:rPr>
        <w:t>ít yêu cầu</w:t>
      </w:r>
      <w:r>
        <w:rPr>
          <w:szCs w:val="28"/>
        </w:rPr>
        <w:t xml:space="preserve"> đầu tư hạ tầng</w:t>
      </w:r>
      <w:r w:rsidRPr="00FB3F40">
        <w:rPr>
          <w:szCs w:val="28"/>
        </w:rPr>
        <w:t xml:space="preserve"> so với </w:t>
      </w:r>
      <w:r w:rsidR="00EE5529">
        <w:rPr>
          <w:szCs w:val="28"/>
        </w:rPr>
        <w:t>P</w:t>
      </w:r>
      <w:r w:rsidRPr="00FB3F40">
        <w:rPr>
          <w:szCs w:val="28"/>
        </w:rPr>
        <w:t>hương án 1.</w:t>
      </w:r>
      <w:r w:rsidR="00D33439">
        <w:rPr>
          <w:szCs w:val="28"/>
        </w:rPr>
        <w:t xml:space="preserve"> Theo đó</w:t>
      </w:r>
      <w:r w:rsidRPr="00FB3F40">
        <w:rPr>
          <w:szCs w:val="28"/>
          <w:lang w:val="vi-VN"/>
        </w:rPr>
        <w:t xml:space="preserve">, Bộ Công Thương đề xuất lựa chọn </w:t>
      </w:r>
      <w:r w:rsidR="00EE5529">
        <w:rPr>
          <w:szCs w:val="28"/>
        </w:rPr>
        <w:t>P</w:t>
      </w:r>
      <w:r w:rsidRPr="00FB3F40">
        <w:rPr>
          <w:szCs w:val="28"/>
          <w:lang w:val="vi-VN"/>
        </w:rPr>
        <w:t>hương án 2.</w:t>
      </w:r>
    </w:p>
    <w:p w14:paraId="2A4B6105" w14:textId="6CAEDECE" w:rsidR="00571DFD" w:rsidRPr="00571DFD" w:rsidRDefault="00571DFD" w:rsidP="007F5E1B">
      <w:pPr>
        <w:pStyle w:val="MediumGrid1-Accent22"/>
        <w:widowControl w:val="0"/>
        <w:numPr>
          <w:ilvl w:val="0"/>
          <w:numId w:val="1"/>
        </w:numPr>
        <w:tabs>
          <w:tab w:val="left" w:pos="993"/>
        </w:tabs>
        <w:spacing w:before="120" w:after="0" w:line="264" w:lineRule="auto"/>
        <w:ind w:left="0" w:firstLine="851"/>
        <w:contextualSpacing w:val="0"/>
        <w:jc w:val="both"/>
        <w:rPr>
          <w:b/>
          <w:szCs w:val="28"/>
        </w:rPr>
      </w:pPr>
      <w:r w:rsidRPr="00571DFD">
        <w:rPr>
          <w:b/>
          <w:szCs w:val="28"/>
        </w:rPr>
        <w:t>GIÁM SÁT VÀ ĐÁNH GIÁ</w:t>
      </w:r>
    </w:p>
    <w:p w14:paraId="28D5C5A6" w14:textId="7473AE61" w:rsidR="00571DFD" w:rsidRPr="00571DFD" w:rsidRDefault="00571DFD" w:rsidP="00172D30">
      <w:pPr>
        <w:widowControl w:val="0"/>
        <w:spacing w:before="120" w:after="0" w:line="264" w:lineRule="auto"/>
        <w:ind w:firstLine="567"/>
        <w:jc w:val="both"/>
        <w:rPr>
          <w:szCs w:val="28"/>
          <w:lang w:val="vi-VN"/>
        </w:rPr>
      </w:pPr>
      <w:r w:rsidRPr="00571DFD">
        <w:rPr>
          <w:szCs w:val="28"/>
          <w:lang w:val="vi-VN"/>
        </w:rPr>
        <w:t>Cơ quan chịu trách nhiệm thi hành chính sách, giám sát đánh giá việc thực hiện chính sách</w:t>
      </w:r>
      <w:r w:rsidR="00255473">
        <w:rPr>
          <w:szCs w:val="28"/>
        </w:rPr>
        <w:t xml:space="preserve">: </w:t>
      </w:r>
      <w:r w:rsidRPr="00571DFD">
        <w:rPr>
          <w:szCs w:val="28"/>
          <w:lang w:val="vi-VN"/>
        </w:rPr>
        <w:t>Bộ Công Thương.</w:t>
      </w:r>
    </w:p>
    <w:bookmarkEnd w:id="1"/>
    <w:bookmarkEnd w:id="2"/>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
        <w:gridCol w:w="4891"/>
        <w:gridCol w:w="4071"/>
        <w:gridCol w:w="104"/>
      </w:tblGrid>
      <w:tr w:rsidR="003A7FA4" w:rsidRPr="004C09AD" w14:paraId="2B7EECD6" w14:textId="77777777" w:rsidTr="00A34C48">
        <w:trPr>
          <w:gridAfter w:val="1"/>
          <w:wAfter w:w="104" w:type="dxa"/>
          <w:trHeight w:val="2705"/>
        </w:trPr>
        <w:tc>
          <w:tcPr>
            <w:tcW w:w="4897" w:type="dxa"/>
            <w:gridSpan w:val="2"/>
          </w:tcPr>
          <w:p w14:paraId="62145A48" w14:textId="77777777" w:rsidR="003A7FA4" w:rsidRPr="004C09AD" w:rsidRDefault="003A7FA4" w:rsidP="004C09AD">
            <w:pPr>
              <w:widowControl w:val="0"/>
              <w:spacing w:before="120" w:after="0" w:line="240" w:lineRule="auto"/>
              <w:jc w:val="both"/>
              <w:rPr>
                <w:b/>
                <w:i/>
                <w:sz w:val="24"/>
                <w:szCs w:val="28"/>
                <w:lang w:val="nl-NL" w:eastAsia="en-US"/>
              </w:rPr>
            </w:pPr>
            <w:r w:rsidRPr="004C09AD">
              <w:rPr>
                <w:rFonts w:ascii=".VnTime" w:hAnsi=".VnTime"/>
                <w:b/>
                <w:szCs w:val="28"/>
                <w:lang w:val="vi-VN" w:eastAsia="en-US"/>
              </w:rPr>
              <w:br w:type="page"/>
            </w:r>
            <w:r w:rsidRPr="004C09AD">
              <w:rPr>
                <w:b/>
                <w:i/>
                <w:sz w:val="24"/>
                <w:szCs w:val="28"/>
                <w:lang w:val="nl-NL" w:eastAsia="en-US"/>
              </w:rPr>
              <w:t>Nơi nhận:</w:t>
            </w:r>
          </w:p>
          <w:p w14:paraId="41D86462" w14:textId="77777777" w:rsidR="003A7FA4" w:rsidRPr="004C09AD" w:rsidRDefault="003A7FA4" w:rsidP="004C09AD">
            <w:pPr>
              <w:widowControl w:val="0"/>
              <w:spacing w:before="60" w:after="0" w:line="240" w:lineRule="auto"/>
              <w:jc w:val="both"/>
              <w:rPr>
                <w:sz w:val="22"/>
                <w:szCs w:val="22"/>
                <w:lang w:val="nl-NL" w:eastAsia="en-US"/>
              </w:rPr>
            </w:pPr>
            <w:r w:rsidRPr="004C09AD">
              <w:rPr>
                <w:sz w:val="22"/>
                <w:szCs w:val="22"/>
                <w:lang w:val="nl-NL" w:eastAsia="en-US"/>
              </w:rPr>
              <w:t>- Như trên;</w:t>
            </w:r>
          </w:p>
          <w:p w14:paraId="4E25AA1E" w14:textId="30DD7931" w:rsidR="00255473" w:rsidRDefault="003A7FA4" w:rsidP="004C09AD">
            <w:pPr>
              <w:widowControl w:val="0"/>
              <w:spacing w:after="0" w:line="240" w:lineRule="auto"/>
              <w:jc w:val="both"/>
              <w:rPr>
                <w:sz w:val="22"/>
                <w:szCs w:val="22"/>
                <w:lang w:val="nl-NL" w:eastAsia="en-US"/>
              </w:rPr>
            </w:pPr>
            <w:r w:rsidRPr="004C09AD">
              <w:rPr>
                <w:sz w:val="22"/>
                <w:szCs w:val="22"/>
                <w:lang w:val="nl-NL" w:eastAsia="en-US"/>
              </w:rPr>
              <w:t>-</w:t>
            </w:r>
            <w:r w:rsidR="00806C16" w:rsidRPr="004C09AD">
              <w:rPr>
                <w:sz w:val="22"/>
                <w:szCs w:val="22"/>
                <w:lang w:val="nl-NL" w:eastAsia="en-US"/>
              </w:rPr>
              <w:t xml:space="preserve"> </w:t>
            </w:r>
            <w:r w:rsidR="00255473">
              <w:rPr>
                <w:sz w:val="22"/>
                <w:szCs w:val="22"/>
                <w:lang w:val="nl-NL" w:eastAsia="en-US"/>
              </w:rPr>
              <w:t>Thủ tướng Chính phủ (để báo cáo);</w:t>
            </w:r>
          </w:p>
          <w:p w14:paraId="193DC019" w14:textId="325541C3" w:rsidR="003A7FA4" w:rsidRPr="004C09AD" w:rsidRDefault="00255473" w:rsidP="004C09AD">
            <w:pPr>
              <w:widowControl w:val="0"/>
              <w:spacing w:after="0" w:line="240" w:lineRule="auto"/>
              <w:jc w:val="both"/>
              <w:rPr>
                <w:sz w:val="22"/>
                <w:szCs w:val="22"/>
                <w:lang w:val="nl-NL" w:eastAsia="en-US"/>
              </w:rPr>
            </w:pPr>
            <w:r>
              <w:rPr>
                <w:sz w:val="22"/>
                <w:szCs w:val="22"/>
                <w:lang w:val="nl-NL" w:eastAsia="en-US"/>
              </w:rPr>
              <w:t xml:space="preserve">- </w:t>
            </w:r>
            <w:r w:rsidR="00806C16" w:rsidRPr="004C09AD">
              <w:rPr>
                <w:sz w:val="22"/>
                <w:szCs w:val="22"/>
                <w:lang w:val="nl-NL" w:eastAsia="en-US"/>
              </w:rPr>
              <w:t>Các Phó Thủ tướng Chính phủ (để báo cáo)</w:t>
            </w:r>
            <w:r w:rsidR="003A7FA4" w:rsidRPr="004C09AD">
              <w:rPr>
                <w:sz w:val="22"/>
                <w:szCs w:val="22"/>
                <w:lang w:val="nl-NL" w:eastAsia="en-US"/>
              </w:rPr>
              <w:t>;</w:t>
            </w:r>
          </w:p>
          <w:p w14:paraId="32C8A912" w14:textId="1635004C" w:rsidR="00806C16" w:rsidRPr="004C09AD" w:rsidRDefault="003A7FA4" w:rsidP="004C09AD">
            <w:pPr>
              <w:widowControl w:val="0"/>
              <w:spacing w:after="0" w:line="240" w:lineRule="auto"/>
              <w:jc w:val="both"/>
              <w:rPr>
                <w:sz w:val="22"/>
                <w:szCs w:val="22"/>
                <w:lang w:val="nl-NL" w:eastAsia="en-US"/>
              </w:rPr>
            </w:pPr>
            <w:r w:rsidRPr="004C09AD">
              <w:rPr>
                <w:sz w:val="22"/>
                <w:szCs w:val="22"/>
                <w:lang w:val="nl-NL" w:eastAsia="en-US"/>
              </w:rPr>
              <w:t xml:space="preserve">- </w:t>
            </w:r>
            <w:r w:rsidR="00806C16" w:rsidRPr="004C09AD">
              <w:rPr>
                <w:sz w:val="22"/>
                <w:szCs w:val="22"/>
                <w:lang w:val="nl-NL" w:eastAsia="en-US"/>
              </w:rPr>
              <w:t>Các thành viên Chính phủ;</w:t>
            </w:r>
          </w:p>
          <w:p w14:paraId="5AB74986" w14:textId="448C7398" w:rsidR="00033D91" w:rsidRDefault="00806C16" w:rsidP="004C09AD">
            <w:pPr>
              <w:widowControl w:val="0"/>
              <w:spacing w:after="0" w:line="240" w:lineRule="auto"/>
              <w:jc w:val="both"/>
              <w:rPr>
                <w:sz w:val="22"/>
                <w:szCs w:val="22"/>
                <w:lang w:val="nl-NL" w:eastAsia="en-US"/>
              </w:rPr>
            </w:pPr>
            <w:r w:rsidRPr="004C09AD">
              <w:rPr>
                <w:sz w:val="22"/>
                <w:szCs w:val="22"/>
                <w:lang w:val="nl-NL" w:eastAsia="en-US"/>
              </w:rPr>
              <w:t xml:space="preserve">- </w:t>
            </w:r>
            <w:r w:rsidR="00033D91">
              <w:rPr>
                <w:sz w:val="22"/>
                <w:szCs w:val="22"/>
                <w:lang w:val="nl-NL" w:eastAsia="en-US"/>
              </w:rPr>
              <w:t>Bộ trưởng (để báo cáo);</w:t>
            </w:r>
          </w:p>
          <w:p w14:paraId="0A04D60B" w14:textId="77777777" w:rsidR="00033D91" w:rsidRDefault="00033D91" w:rsidP="00033D91">
            <w:pPr>
              <w:widowControl w:val="0"/>
              <w:spacing w:after="0" w:line="240" w:lineRule="auto"/>
              <w:jc w:val="both"/>
              <w:rPr>
                <w:sz w:val="22"/>
                <w:szCs w:val="22"/>
                <w:lang w:val="nl-NL" w:eastAsia="en-US"/>
              </w:rPr>
            </w:pPr>
            <w:r w:rsidRPr="004C09AD">
              <w:rPr>
                <w:sz w:val="22"/>
                <w:szCs w:val="22"/>
                <w:lang w:val="nl-NL" w:eastAsia="en-US"/>
              </w:rPr>
              <w:t>- Bộ Tư pháp;</w:t>
            </w:r>
          </w:p>
          <w:p w14:paraId="4AAFBE28" w14:textId="687188F0" w:rsidR="00806C16" w:rsidRPr="004C09AD" w:rsidRDefault="00033D91" w:rsidP="004C09AD">
            <w:pPr>
              <w:widowControl w:val="0"/>
              <w:spacing w:after="0" w:line="240" w:lineRule="auto"/>
              <w:jc w:val="both"/>
              <w:rPr>
                <w:sz w:val="22"/>
                <w:szCs w:val="22"/>
                <w:lang w:val="nl-NL" w:eastAsia="en-US"/>
              </w:rPr>
            </w:pPr>
            <w:r>
              <w:rPr>
                <w:sz w:val="22"/>
                <w:szCs w:val="22"/>
                <w:lang w:val="nl-NL" w:eastAsia="en-US"/>
              </w:rPr>
              <w:t xml:space="preserve">- </w:t>
            </w:r>
            <w:r w:rsidR="00806C16" w:rsidRPr="004C09AD">
              <w:rPr>
                <w:sz w:val="22"/>
                <w:szCs w:val="22"/>
                <w:lang w:val="nl-NL" w:eastAsia="en-US"/>
              </w:rPr>
              <w:t>Văn phòng Chính phủ;</w:t>
            </w:r>
          </w:p>
          <w:p w14:paraId="0D3F0A65" w14:textId="3DC5F618" w:rsidR="00127C5D" w:rsidRPr="004C09AD" w:rsidRDefault="00EC57DE" w:rsidP="004C09AD">
            <w:pPr>
              <w:widowControl w:val="0"/>
              <w:spacing w:after="0" w:line="240" w:lineRule="auto"/>
              <w:jc w:val="both"/>
              <w:rPr>
                <w:sz w:val="22"/>
                <w:szCs w:val="22"/>
                <w:lang w:val="nl-NL" w:eastAsia="en-US"/>
              </w:rPr>
            </w:pPr>
            <w:r>
              <w:rPr>
                <w:sz w:val="22"/>
                <w:szCs w:val="22"/>
                <w:lang w:val="nl-NL" w:eastAsia="en-US"/>
              </w:rPr>
              <w:t xml:space="preserve">- </w:t>
            </w:r>
            <w:r w:rsidR="00127C5D">
              <w:rPr>
                <w:sz w:val="22"/>
                <w:szCs w:val="22"/>
                <w:lang w:val="nl-NL" w:eastAsia="en-US"/>
              </w:rPr>
              <w:t>Vụ Pháp chế;</w:t>
            </w:r>
          </w:p>
          <w:p w14:paraId="30CF0431" w14:textId="77777777" w:rsidR="003A7FA4" w:rsidRPr="004C09AD" w:rsidRDefault="003A7FA4" w:rsidP="004C09AD">
            <w:pPr>
              <w:widowControl w:val="0"/>
              <w:spacing w:after="0" w:line="240" w:lineRule="auto"/>
              <w:jc w:val="both"/>
              <w:rPr>
                <w:b/>
                <w:szCs w:val="28"/>
                <w:lang w:val="nl-NL" w:eastAsia="en-US"/>
              </w:rPr>
            </w:pPr>
            <w:r w:rsidRPr="004C09AD">
              <w:rPr>
                <w:sz w:val="22"/>
                <w:szCs w:val="22"/>
                <w:lang w:val="nl-NL" w:eastAsia="en-US"/>
              </w:rPr>
              <w:t>- Lưu: VT, ĐTĐL.</w:t>
            </w:r>
          </w:p>
        </w:tc>
        <w:tc>
          <w:tcPr>
            <w:tcW w:w="4071" w:type="dxa"/>
          </w:tcPr>
          <w:p w14:paraId="10E09BAD" w14:textId="4BF91F53" w:rsidR="003A7FA4" w:rsidRDefault="00033D91" w:rsidP="004C09AD">
            <w:pPr>
              <w:widowControl w:val="0"/>
              <w:spacing w:before="120" w:after="0" w:line="240" w:lineRule="auto"/>
              <w:ind w:right="-74"/>
              <w:jc w:val="center"/>
              <w:rPr>
                <w:b/>
                <w:szCs w:val="28"/>
                <w:lang w:val="nl-NL" w:eastAsia="en-US"/>
              </w:rPr>
            </w:pPr>
            <w:r>
              <w:rPr>
                <w:b/>
                <w:szCs w:val="28"/>
                <w:lang w:val="nl-NL" w:eastAsia="en-US"/>
              </w:rPr>
              <w:t xml:space="preserve">KT. </w:t>
            </w:r>
            <w:r w:rsidR="003A7FA4" w:rsidRPr="004C09AD">
              <w:rPr>
                <w:b/>
                <w:szCs w:val="28"/>
                <w:lang w:val="nl-NL" w:eastAsia="en-US"/>
              </w:rPr>
              <w:t>BỘ TRƯỞNG</w:t>
            </w:r>
          </w:p>
          <w:p w14:paraId="666A2CD1" w14:textId="6476D984" w:rsidR="00033D91" w:rsidRDefault="00033D91" w:rsidP="00033D91">
            <w:pPr>
              <w:widowControl w:val="0"/>
              <w:spacing w:after="0" w:line="240" w:lineRule="auto"/>
              <w:ind w:right="-74"/>
              <w:jc w:val="center"/>
              <w:rPr>
                <w:b/>
                <w:szCs w:val="28"/>
                <w:lang w:val="nl-NL" w:eastAsia="en-US"/>
              </w:rPr>
            </w:pPr>
            <w:r>
              <w:rPr>
                <w:b/>
                <w:szCs w:val="28"/>
                <w:lang w:val="nl-NL" w:eastAsia="en-US"/>
              </w:rPr>
              <w:t>THỨ TRƯỞNG</w:t>
            </w:r>
          </w:p>
          <w:p w14:paraId="6F47AB2E" w14:textId="4466801E" w:rsidR="003A7FA4" w:rsidRPr="004C09AD" w:rsidRDefault="003A7FA4" w:rsidP="00EC57DE">
            <w:pPr>
              <w:widowControl w:val="0"/>
              <w:spacing w:after="0" w:line="240" w:lineRule="auto"/>
              <w:ind w:right="-74"/>
              <w:jc w:val="center"/>
              <w:rPr>
                <w:b/>
                <w:szCs w:val="28"/>
                <w:lang w:val="nl-NL" w:eastAsia="en-US"/>
              </w:rPr>
            </w:pPr>
          </w:p>
        </w:tc>
      </w:tr>
      <w:tr w:rsidR="003A7FA4" w:rsidRPr="003A7FA4" w14:paraId="130B0A9D" w14:textId="77777777" w:rsidTr="009F5DB1">
        <w:trPr>
          <w:gridBefore w:val="1"/>
          <w:wBefore w:w="6" w:type="dxa"/>
          <w:trHeight w:val="80"/>
        </w:trPr>
        <w:tc>
          <w:tcPr>
            <w:tcW w:w="4891" w:type="dxa"/>
          </w:tcPr>
          <w:p w14:paraId="3F50A196" w14:textId="77777777" w:rsidR="003A7FA4" w:rsidRPr="004C09AD" w:rsidRDefault="003A7FA4" w:rsidP="004C09AD">
            <w:pPr>
              <w:widowControl w:val="0"/>
              <w:spacing w:before="80" w:after="80" w:line="240" w:lineRule="auto"/>
              <w:jc w:val="right"/>
              <w:rPr>
                <w:b/>
                <w:szCs w:val="28"/>
                <w:lang w:val="nl-NL" w:eastAsia="en-US"/>
              </w:rPr>
            </w:pPr>
          </w:p>
        </w:tc>
        <w:tc>
          <w:tcPr>
            <w:tcW w:w="4175" w:type="dxa"/>
            <w:gridSpan w:val="2"/>
          </w:tcPr>
          <w:p w14:paraId="1353DB26" w14:textId="6E801DD0" w:rsidR="003A7FA4" w:rsidRPr="003A7FA4" w:rsidRDefault="00EC57DE" w:rsidP="008D09F1">
            <w:pPr>
              <w:widowControl w:val="0"/>
              <w:spacing w:before="80" w:after="80" w:line="240" w:lineRule="auto"/>
              <w:jc w:val="center"/>
              <w:rPr>
                <w:b/>
                <w:szCs w:val="28"/>
                <w:lang w:val="nl-NL" w:eastAsia="en-US"/>
              </w:rPr>
            </w:pPr>
            <w:r>
              <w:rPr>
                <w:b/>
                <w:szCs w:val="28"/>
                <w:lang w:val="nl-NL" w:eastAsia="en-US"/>
              </w:rPr>
              <w:t xml:space="preserve">Nguyễn </w:t>
            </w:r>
            <w:r w:rsidR="008C51BB">
              <w:rPr>
                <w:b/>
                <w:szCs w:val="28"/>
                <w:lang w:val="nl-NL" w:eastAsia="en-US"/>
              </w:rPr>
              <w:t>Sinh Nhật Tân</w:t>
            </w:r>
          </w:p>
        </w:tc>
      </w:tr>
    </w:tbl>
    <w:p w14:paraId="5FA6CC53" w14:textId="270595AB" w:rsidR="00B8779F" w:rsidRDefault="00B8779F" w:rsidP="004C09AD">
      <w:pPr>
        <w:widowControl w:val="0"/>
        <w:spacing w:before="120" w:after="120" w:line="240" w:lineRule="auto"/>
        <w:jc w:val="both"/>
        <w:rPr>
          <w:lang w:val="nl-NL"/>
        </w:rPr>
      </w:pPr>
    </w:p>
    <w:sectPr w:rsidR="00B8779F" w:rsidSect="00FB7CD4">
      <w:headerReference w:type="default" r:id="rId8"/>
      <w:pgSz w:w="11907" w:h="16839"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E3B17" w14:textId="77777777" w:rsidR="00B25C2F" w:rsidRDefault="00B25C2F">
      <w:pPr>
        <w:spacing w:after="0" w:line="240" w:lineRule="auto"/>
      </w:pPr>
      <w:r>
        <w:separator/>
      </w:r>
    </w:p>
  </w:endnote>
  <w:endnote w:type="continuationSeparator" w:id="0">
    <w:p w14:paraId="749E77D9" w14:textId="77777777" w:rsidR="00B25C2F" w:rsidRDefault="00B2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illSansMTStd-Book">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6EF8A" w14:textId="77777777" w:rsidR="00B25C2F" w:rsidRDefault="00B25C2F">
      <w:pPr>
        <w:spacing w:after="0" w:line="240" w:lineRule="auto"/>
      </w:pPr>
      <w:r>
        <w:separator/>
      </w:r>
    </w:p>
  </w:footnote>
  <w:footnote w:type="continuationSeparator" w:id="0">
    <w:p w14:paraId="54BA8986" w14:textId="77777777" w:rsidR="00B25C2F" w:rsidRDefault="00B25C2F">
      <w:pPr>
        <w:spacing w:after="0" w:line="240" w:lineRule="auto"/>
      </w:pPr>
      <w:r>
        <w:continuationSeparator/>
      </w:r>
    </w:p>
  </w:footnote>
  <w:footnote w:id="1">
    <w:p w14:paraId="1A34663D" w14:textId="77777777" w:rsidR="00B45F52" w:rsidRPr="00F85099" w:rsidRDefault="00B45F52" w:rsidP="00B45F52">
      <w:pPr>
        <w:pStyle w:val="FootnoteText"/>
        <w:jc w:val="both"/>
        <w:rPr>
          <w:rFonts w:ascii="Times New Roman" w:hAnsi="Times New Roman" w:cs="Times New Roman"/>
        </w:rPr>
      </w:pPr>
      <w:r w:rsidRPr="00F85099">
        <w:rPr>
          <w:rStyle w:val="FootnoteReference"/>
        </w:rPr>
        <w:footnoteRef/>
      </w:r>
      <w:r w:rsidRPr="00F85099">
        <w:rPr>
          <w:rFonts w:ascii="Times New Roman" w:hAnsi="Times New Roman" w:cs="Times New Roman"/>
        </w:rPr>
        <w:t xml:space="preserve"> </w:t>
      </w:r>
      <w:r w:rsidRPr="00FF5F65">
        <w:rPr>
          <w:rFonts w:ascii="Times New Roman" w:eastAsia="Times New Roman" w:hAnsi="Times New Roman" w:cs="Times New Roman"/>
        </w:rPr>
        <w:t>Công văn số 9134/VPCP-CN ngày 21 tháng 11 năm 2023</w:t>
      </w:r>
      <w:r>
        <w:rPr>
          <w:rFonts w:ascii="Times New Roman" w:eastAsia="Times New Roman" w:hAnsi="Times New Roman" w:cs="Times New Roman"/>
        </w:rPr>
        <w:t xml:space="preserve">, </w:t>
      </w:r>
      <w:r w:rsidRPr="00F85099">
        <w:rPr>
          <w:rFonts w:ascii="Times New Roman" w:hAnsi="Times New Roman" w:cs="Times New Roman"/>
        </w:rPr>
        <w:t>Công văn số 112/TB-VPCP ngày 22 tháng 3 năm 2024</w:t>
      </w:r>
      <w:r>
        <w:rPr>
          <w:rFonts w:ascii="Times New Roman" w:hAnsi="Times New Roman" w:cs="Times New Roman"/>
        </w:rPr>
        <w:t xml:space="preserve">, </w:t>
      </w:r>
      <w:r w:rsidRPr="00F85099">
        <w:rPr>
          <w:rFonts w:ascii="Times New Roman" w:hAnsi="Times New Roman" w:cs="Times New Roman"/>
        </w:rPr>
        <w:t>Công văn số 1942/VPCP-CN ngày 25 tháng 3 năm 2024 của Văn phòng Chính phủ</w:t>
      </w:r>
      <w:r>
        <w:rPr>
          <w:rFonts w:ascii="Times New Roman" w:hAnsi="Times New Roman" w:cs="Times New Roman"/>
        </w:rPr>
        <w:t xml:space="preserve">; </w:t>
      </w:r>
      <w:r w:rsidRPr="00FF5F65">
        <w:rPr>
          <w:rFonts w:ascii="Times New Roman" w:eastAsia="Times New Roman" w:hAnsi="Times New Roman" w:cs="Times New Roman"/>
        </w:rPr>
        <w:t xml:space="preserve">Công điện số </w:t>
      </w:r>
      <w:r>
        <w:rPr>
          <w:rFonts w:ascii="Times New Roman" w:eastAsia="Times New Roman" w:hAnsi="Times New Roman" w:cs="Times New Roman"/>
        </w:rPr>
        <w:t>38</w:t>
      </w:r>
      <w:r w:rsidRPr="00FF5F65">
        <w:rPr>
          <w:rFonts w:ascii="Times New Roman" w:eastAsia="Times New Roman" w:hAnsi="Times New Roman" w:cs="Times New Roman"/>
        </w:rPr>
        <w:t xml:space="preserve">/CĐ-TTg ngày </w:t>
      </w:r>
      <w:r>
        <w:rPr>
          <w:rFonts w:ascii="Times New Roman" w:eastAsia="Times New Roman" w:hAnsi="Times New Roman" w:cs="Times New Roman"/>
        </w:rPr>
        <w:t>15</w:t>
      </w:r>
      <w:r w:rsidRPr="00FF5F65">
        <w:rPr>
          <w:rFonts w:ascii="Times New Roman" w:eastAsia="Times New Roman" w:hAnsi="Times New Roman" w:cs="Times New Roman"/>
        </w:rPr>
        <w:t xml:space="preserve"> tháng </w:t>
      </w:r>
      <w:r>
        <w:rPr>
          <w:rFonts w:ascii="Times New Roman" w:eastAsia="Times New Roman" w:hAnsi="Times New Roman" w:cs="Times New Roman"/>
        </w:rPr>
        <w:t>4 năm 2024</w:t>
      </w:r>
      <w:r w:rsidRPr="00F8509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847747"/>
      <w:docPartObj>
        <w:docPartGallery w:val="Page Numbers (Top of Page)"/>
        <w:docPartUnique/>
      </w:docPartObj>
    </w:sdtPr>
    <w:sdtEndPr>
      <w:rPr>
        <w:noProof/>
        <w:sz w:val="24"/>
        <w:szCs w:val="24"/>
      </w:rPr>
    </w:sdtEndPr>
    <w:sdtContent>
      <w:p w14:paraId="71754306" w14:textId="2335C310" w:rsidR="00365261" w:rsidRPr="00180025" w:rsidRDefault="00942ECF">
        <w:pPr>
          <w:pStyle w:val="Header"/>
          <w:jc w:val="center"/>
          <w:rPr>
            <w:sz w:val="24"/>
            <w:szCs w:val="24"/>
          </w:rPr>
        </w:pPr>
        <w:r w:rsidRPr="00180025">
          <w:rPr>
            <w:sz w:val="24"/>
            <w:szCs w:val="24"/>
          </w:rPr>
          <w:fldChar w:fldCharType="begin"/>
        </w:r>
        <w:r w:rsidRPr="00180025">
          <w:rPr>
            <w:sz w:val="24"/>
            <w:szCs w:val="24"/>
          </w:rPr>
          <w:instrText xml:space="preserve"> PAGE   \* MERGEFORMAT </w:instrText>
        </w:r>
        <w:r w:rsidRPr="00180025">
          <w:rPr>
            <w:sz w:val="24"/>
            <w:szCs w:val="24"/>
          </w:rPr>
          <w:fldChar w:fldCharType="separate"/>
        </w:r>
        <w:r w:rsidR="00686E34">
          <w:rPr>
            <w:noProof/>
            <w:sz w:val="24"/>
            <w:szCs w:val="24"/>
          </w:rPr>
          <w:t>10</w:t>
        </w:r>
        <w:r w:rsidRPr="00180025">
          <w:rPr>
            <w:noProof/>
            <w:sz w:val="24"/>
            <w:szCs w:val="24"/>
          </w:rPr>
          <w:fldChar w:fldCharType="end"/>
        </w:r>
      </w:p>
    </w:sdtContent>
  </w:sdt>
  <w:p w14:paraId="3A9931FE" w14:textId="77777777" w:rsidR="00365261" w:rsidRDefault="00365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92299"/>
    <w:multiLevelType w:val="multilevel"/>
    <w:tmpl w:val="B94651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CBA4D0B"/>
    <w:multiLevelType w:val="hybridMultilevel"/>
    <w:tmpl w:val="FBA69C62"/>
    <w:lvl w:ilvl="0" w:tplc="513E2B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DC95ED0"/>
    <w:multiLevelType w:val="multilevel"/>
    <w:tmpl w:val="B94651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3A00509"/>
    <w:multiLevelType w:val="hybridMultilevel"/>
    <w:tmpl w:val="7B0E5DF4"/>
    <w:lvl w:ilvl="0" w:tplc="D812ECAE">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4826F46"/>
    <w:multiLevelType w:val="hybridMultilevel"/>
    <w:tmpl w:val="F3B8884E"/>
    <w:lvl w:ilvl="0" w:tplc="C870F3D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6574033"/>
    <w:multiLevelType w:val="hybridMultilevel"/>
    <w:tmpl w:val="FBA69C62"/>
    <w:lvl w:ilvl="0" w:tplc="513E2B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B361250"/>
    <w:multiLevelType w:val="multilevel"/>
    <w:tmpl w:val="55749ABC"/>
    <w:lvl w:ilvl="0">
      <w:start w:val="1"/>
      <w:numFmt w:val="upperRoman"/>
      <w:lvlText w:val="%1."/>
      <w:lvlJc w:val="righ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406536992">
    <w:abstractNumId w:val="6"/>
  </w:num>
  <w:num w:numId="2" w16cid:durableId="709452641">
    <w:abstractNumId w:val="3"/>
  </w:num>
  <w:num w:numId="3" w16cid:durableId="1108814535">
    <w:abstractNumId w:val="0"/>
  </w:num>
  <w:num w:numId="4" w16cid:durableId="1278951330">
    <w:abstractNumId w:val="2"/>
  </w:num>
  <w:num w:numId="5" w16cid:durableId="1317997147">
    <w:abstractNumId w:val="1"/>
  </w:num>
  <w:num w:numId="6" w16cid:durableId="878250557">
    <w:abstractNumId w:val="5"/>
  </w:num>
  <w:num w:numId="7" w16cid:durableId="53608983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6D"/>
    <w:rsid w:val="00003655"/>
    <w:rsid w:val="00004A5D"/>
    <w:rsid w:val="00005720"/>
    <w:rsid w:val="0001078E"/>
    <w:rsid w:val="00016626"/>
    <w:rsid w:val="00025B74"/>
    <w:rsid w:val="00027B9B"/>
    <w:rsid w:val="00033D91"/>
    <w:rsid w:val="000371DC"/>
    <w:rsid w:val="00037A32"/>
    <w:rsid w:val="000407EC"/>
    <w:rsid w:val="00042B80"/>
    <w:rsid w:val="000448DB"/>
    <w:rsid w:val="000464CD"/>
    <w:rsid w:val="00047694"/>
    <w:rsid w:val="0005101D"/>
    <w:rsid w:val="00051692"/>
    <w:rsid w:val="00051EDE"/>
    <w:rsid w:val="00052E35"/>
    <w:rsid w:val="000544C4"/>
    <w:rsid w:val="00055771"/>
    <w:rsid w:val="000561EE"/>
    <w:rsid w:val="00061052"/>
    <w:rsid w:val="00064D75"/>
    <w:rsid w:val="00065B42"/>
    <w:rsid w:val="000660ED"/>
    <w:rsid w:val="00071969"/>
    <w:rsid w:val="00071C61"/>
    <w:rsid w:val="0007464B"/>
    <w:rsid w:val="0007489C"/>
    <w:rsid w:val="000751AD"/>
    <w:rsid w:val="00076586"/>
    <w:rsid w:val="00077FE6"/>
    <w:rsid w:val="00081BF3"/>
    <w:rsid w:val="0008391D"/>
    <w:rsid w:val="000859B3"/>
    <w:rsid w:val="00087B96"/>
    <w:rsid w:val="00092375"/>
    <w:rsid w:val="00093091"/>
    <w:rsid w:val="0009313B"/>
    <w:rsid w:val="00095B2F"/>
    <w:rsid w:val="00095C89"/>
    <w:rsid w:val="000A01A7"/>
    <w:rsid w:val="000A48BD"/>
    <w:rsid w:val="000B033D"/>
    <w:rsid w:val="000B080D"/>
    <w:rsid w:val="000B0F8E"/>
    <w:rsid w:val="000B2C1D"/>
    <w:rsid w:val="000B2E1A"/>
    <w:rsid w:val="000B2F17"/>
    <w:rsid w:val="000B3AA5"/>
    <w:rsid w:val="000B4216"/>
    <w:rsid w:val="000B4B9E"/>
    <w:rsid w:val="000B7267"/>
    <w:rsid w:val="000C056C"/>
    <w:rsid w:val="000C091F"/>
    <w:rsid w:val="000C13F1"/>
    <w:rsid w:val="000C5846"/>
    <w:rsid w:val="000C6202"/>
    <w:rsid w:val="000C6AF6"/>
    <w:rsid w:val="000D1764"/>
    <w:rsid w:val="000D186C"/>
    <w:rsid w:val="000D4488"/>
    <w:rsid w:val="000E30E3"/>
    <w:rsid w:val="000E6372"/>
    <w:rsid w:val="000E6AC7"/>
    <w:rsid w:val="000F0638"/>
    <w:rsid w:val="000F1AE2"/>
    <w:rsid w:val="000F3DC1"/>
    <w:rsid w:val="000F5B39"/>
    <w:rsid w:val="000F6BC9"/>
    <w:rsid w:val="00100907"/>
    <w:rsid w:val="0010199C"/>
    <w:rsid w:val="00102483"/>
    <w:rsid w:val="00102CCC"/>
    <w:rsid w:val="00107EA5"/>
    <w:rsid w:val="001115E9"/>
    <w:rsid w:val="001125C7"/>
    <w:rsid w:val="00112A81"/>
    <w:rsid w:val="001144FD"/>
    <w:rsid w:val="0011542D"/>
    <w:rsid w:val="00117457"/>
    <w:rsid w:val="00117AC3"/>
    <w:rsid w:val="00120B18"/>
    <w:rsid w:val="0012464F"/>
    <w:rsid w:val="001247F1"/>
    <w:rsid w:val="00127C5D"/>
    <w:rsid w:val="001302B8"/>
    <w:rsid w:val="00130A30"/>
    <w:rsid w:val="00133BBA"/>
    <w:rsid w:val="00134EA3"/>
    <w:rsid w:val="00136CA6"/>
    <w:rsid w:val="0014036C"/>
    <w:rsid w:val="00143C22"/>
    <w:rsid w:val="0014420D"/>
    <w:rsid w:val="00144A48"/>
    <w:rsid w:val="001462FA"/>
    <w:rsid w:val="001506F3"/>
    <w:rsid w:val="0015527C"/>
    <w:rsid w:val="0015789A"/>
    <w:rsid w:val="001615B8"/>
    <w:rsid w:val="0016271B"/>
    <w:rsid w:val="001645FE"/>
    <w:rsid w:val="001652D5"/>
    <w:rsid w:val="00166ED9"/>
    <w:rsid w:val="00167C6B"/>
    <w:rsid w:val="00170640"/>
    <w:rsid w:val="00170FA3"/>
    <w:rsid w:val="00172D30"/>
    <w:rsid w:val="001730B5"/>
    <w:rsid w:val="00180025"/>
    <w:rsid w:val="0018083F"/>
    <w:rsid w:val="0018224E"/>
    <w:rsid w:val="0018244B"/>
    <w:rsid w:val="00184037"/>
    <w:rsid w:val="00190C94"/>
    <w:rsid w:val="0019621C"/>
    <w:rsid w:val="00196869"/>
    <w:rsid w:val="001976C1"/>
    <w:rsid w:val="001A0272"/>
    <w:rsid w:val="001A3F78"/>
    <w:rsid w:val="001A5A89"/>
    <w:rsid w:val="001B7970"/>
    <w:rsid w:val="001B7DE4"/>
    <w:rsid w:val="001C3519"/>
    <w:rsid w:val="001C43DD"/>
    <w:rsid w:val="001C46A8"/>
    <w:rsid w:val="001C58CD"/>
    <w:rsid w:val="001D3C33"/>
    <w:rsid w:val="001D71E2"/>
    <w:rsid w:val="001D7787"/>
    <w:rsid w:val="001E2597"/>
    <w:rsid w:val="001E5A69"/>
    <w:rsid w:val="001E5BF5"/>
    <w:rsid w:val="001E7386"/>
    <w:rsid w:val="001F0888"/>
    <w:rsid w:val="001F1354"/>
    <w:rsid w:val="001F2AFB"/>
    <w:rsid w:val="001F41FE"/>
    <w:rsid w:val="001F4E95"/>
    <w:rsid w:val="001F5947"/>
    <w:rsid w:val="00200B15"/>
    <w:rsid w:val="00200ED4"/>
    <w:rsid w:val="002019BC"/>
    <w:rsid w:val="002039E7"/>
    <w:rsid w:val="002040C1"/>
    <w:rsid w:val="00210C32"/>
    <w:rsid w:val="00211B03"/>
    <w:rsid w:val="00216E29"/>
    <w:rsid w:val="0022068A"/>
    <w:rsid w:val="0022290C"/>
    <w:rsid w:val="002237D1"/>
    <w:rsid w:val="00231FEB"/>
    <w:rsid w:val="002331DE"/>
    <w:rsid w:val="0023574D"/>
    <w:rsid w:val="00237EDE"/>
    <w:rsid w:val="00240457"/>
    <w:rsid w:val="00241808"/>
    <w:rsid w:val="00242410"/>
    <w:rsid w:val="00242CB5"/>
    <w:rsid w:val="00243DA1"/>
    <w:rsid w:val="00243FD0"/>
    <w:rsid w:val="00244135"/>
    <w:rsid w:val="0025037C"/>
    <w:rsid w:val="0025186D"/>
    <w:rsid w:val="00252BB2"/>
    <w:rsid w:val="00255473"/>
    <w:rsid w:val="0026247B"/>
    <w:rsid w:val="00265946"/>
    <w:rsid w:val="0027669C"/>
    <w:rsid w:val="00277728"/>
    <w:rsid w:val="00277CE5"/>
    <w:rsid w:val="002807E0"/>
    <w:rsid w:val="002829DF"/>
    <w:rsid w:val="002830FE"/>
    <w:rsid w:val="002925D9"/>
    <w:rsid w:val="00297513"/>
    <w:rsid w:val="002976E0"/>
    <w:rsid w:val="002A0FAB"/>
    <w:rsid w:val="002A349A"/>
    <w:rsid w:val="002A5968"/>
    <w:rsid w:val="002A68DC"/>
    <w:rsid w:val="002B0232"/>
    <w:rsid w:val="002B34DA"/>
    <w:rsid w:val="002B35F1"/>
    <w:rsid w:val="002B4756"/>
    <w:rsid w:val="002C1EFD"/>
    <w:rsid w:val="002C302E"/>
    <w:rsid w:val="002C59A2"/>
    <w:rsid w:val="002D47A1"/>
    <w:rsid w:val="002D4C8E"/>
    <w:rsid w:val="002D540E"/>
    <w:rsid w:val="002D5A86"/>
    <w:rsid w:val="002E2544"/>
    <w:rsid w:val="002E5AAC"/>
    <w:rsid w:val="002E5D09"/>
    <w:rsid w:val="002F4A80"/>
    <w:rsid w:val="00301B9A"/>
    <w:rsid w:val="00302D20"/>
    <w:rsid w:val="00310839"/>
    <w:rsid w:val="00310BF9"/>
    <w:rsid w:val="00317AF4"/>
    <w:rsid w:val="00322223"/>
    <w:rsid w:val="003260F2"/>
    <w:rsid w:val="003273A1"/>
    <w:rsid w:val="00332876"/>
    <w:rsid w:val="0033312D"/>
    <w:rsid w:val="00334D47"/>
    <w:rsid w:val="0033558F"/>
    <w:rsid w:val="00340AF7"/>
    <w:rsid w:val="0034118C"/>
    <w:rsid w:val="003411DF"/>
    <w:rsid w:val="00353220"/>
    <w:rsid w:val="003541D2"/>
    <w:rsid w:val="0035599E"/>
    <w:rsid w:val="00355C6C"/>
    <w:rsid w:val="00361DFC"/>
    <w:rsid w:val="00362E6B"/>
    <w:rsid w:val="00364D18"/>
    <w:rsid w:val="00365261"/>
    <w:rsid w:val="003660E4"/>
    <w:rsid w:val="0037042B"/>
    <w:rsid w:val="00371F20"/>
    <w:rsid w:val="003724B0"/>
    <w:rsid w:val="003731C7"/>
    <w:rsid w:val="00375C3E"/>
    <w:rsid w:val="00382538"/>
    <w:rsid w:val="003834E2"/>
    <w:rsid w:val="00390549"/>
    <w:rsid w:val="003964FA"/>
    <w:rsid w:val="003A008C"/>
    <w:rsid w:val="003A3172"/>
    <w:rsid w:val="003A4DDF"/>
    <w:rsid w:val="003A708B"/>
    <w:rsid w:val="003A7FA4"/>
    <w:rsid w:val="003B2BC3"/>
    <w:rsid w:val="003B410B"/>
    <w:rsid w:val="003B55D9"/>
    <w:rsid w:val="003C2920"/>
    <w:rsid w:val="003C2AD3"/>
    <w:rsid w:val="003C2D3A"/>
    <w:rsid w:val="003C4B84"/>
    <w:rsid w:val="003C6ED8"/>
    <w:rsid w:val="003D1A90"/>
    <w:rsid w:val="003D1BAF"/>
    <w:rsid w:val="003D382F"/>
    <w:rsid w:val="003D430F"/>
    <w:rsid w:val="003D4539"/>
    <w:rsid w:val="003D530A"/>
    <w:rsid w:val="003D5CD1"/>
    <w:rsid w:val="003D69DB"/>
    <w:rsid w:val="003D7D40"/>
    <w:rsid w:val="003E0BDA"/>
    <w:rsid w:val="003E2289"/>
    <w:rsid w:val="003E34FF"/>
    <w:rsid w:val="003E5801"/>
    <w:rsid w:val="003E5F7C"/>
    <w:rsid w:val="003E6460"/>
    <w:rsid w:val="003E716C"/>
    <w:rsid w:val="003F12E0"/>
    <w:rsid w:val="003F15E5"/>
    <w:rsid w:val="003F1C78"/>
    <w:rsid w:val="003F3E5C"/>
    <w:rsid w:val="003F57FD"/>
    <w:rsid w:val="003F5E95"/>
    <w:rsid w:val="003F6220"/>
    <w:rsid w:val="003F6CB0"/>
    <w:rsid w:val="00402D87"/>
    <w:rsid w:val="0040424A"/>
    <w:rsid w:val="004045C3"/>
    <w:rsid w:val="0040790C"/>
    <w:rsid w:val="00410350"/>
    <w:rsid w:val="00410410"/>
    <w:rsid w:val="0041184D"/>
    <w:rsid w:val="004124A9"/>
    <w:rsid w:val="00412834"/>
    <w:rsid w:val="00415368"/>
    <w:rsid w:val="00415930"/>
    <w:rsid w:val="00420E69"/>
    <w:rsid w:val="00422072"/>
    <w:rsid w:val="00422CF7"/>
    <w:rsid w:val="00430E49"/>
    <w:rsid w:val="004364A9"/>
    <w:rsid w:val="00437473"/>
    <w:rsid w:val="0044568E"/>
    <w:rsid w:val="00453C6A"/>
    <w:rsid w:val="00454CB5"/>
    <w:rsid w:val="00455401"/>
    <w:rsid w:val="00455676"/>
    <w:rsid w:val="004571AA"/>
    <w:rsid w:val="00460AA6"/>
    <w:rsid w:val="00461AFA"/>
    <w:rsid w:val="00464D7A"/>
    <w:rsid w:val="00467A23"/>
    <w:rsid w:val="004700F9"/>
    <w:rsid w:val="00470FBC"/>
    <w:rsid w:val="00472789"/>
    <w:rsid w:val="00473D79"/>
    <w:rsid w:val="00480B75"/>
    <w:rsid w:val="0048146E"/>
    <w:rsid w:val="00482D25"/>
    <w:rsid w:val="004837E9"/>
    <w:rsid w:val="00484255"/>
    <w:rsid w:val="00485D70"/>
    <w:rsid w:val="0048666F"/>
    <w:rsid w:val="0048690D"/>
    <w:rsid w:val="004933F0"/>
    <w:rsid w:val="004A08A1"/>
    <w:rsid w:val="004A09EB"/>
    <w:rsid w:val="004A0B14"/>
    <w:rsid w:val="004A11DB"/>
    <w:rsid w:val="004A4F02"/>
    <w:rsid w:val="004A60DD"/>
    <w:rsid w:val="004B0257"/>
    <w:rsid w:val="004B3865"/>
    <w:rsid w:val="004B46EA"/>
    <w:rsid w:val="004B5425"/>
    <w:rsid w:val="004B5C4C"/>
    <w:rsid w:val="004C09AD"/>
    <w:rsid w:val="004C36E0"/>
    <w:rsid w:val="004C3A05"/>
    <w:rsid w:val="004C72B5"/>
    <w:rsid w:val="004D125A"/>
    <w:rsid w:val="004D4B1B"/>
    <w:rsid w:val="004D592D"/>
    <w:rsid w:val="004D5E90"/>
    <w:rsid w:val="004E50EE"/>
    <w:rsid w:val="004E6B6A"/>
    <w:rsid w:val="004F18C9"/>
    <w:rsid w:val="004F30E7"/>
    <w:rsid w:val="004F315A"/>
    <w:rsid w:val="0050032C"/>
    <w:rsid w:val="00505150"/>
    <w:rsid w:val="00510192"/>
    <w:rsid w:val="00512B85"/>
    <w:rsid w:val="00514C23"/>
    <w:rsid w:val="0051527A"/>
    <w:rsid w:val="00517713"/>
    <w:rsid w:val="00520C5D"/>
    <w:rsid w:val="00522E3C"/>
    <w:rsid w:val="00527DC7"/>
    <w:rsid w:val="00531483"/>
    <w:rsid w:val="00534266"/>
    <w:rsid w:val="00534BD6"/>
    <w:rsid w:val="00536227"/>
    <w:rsid w:val="005408EC"/>
    <w:rsid w:val="00541DF5"/>
    <w:rsid w:val="0054207C"/>
    <w:rsid w:val="00546FFD"/>
    <w:rsid w:val="00547D61"/>
    <w:rsid w:val="0055437A"/>
    <w:rsid w:val="0055645D"/>
    <w:rsid w:val="00560734"/>
    <w:rsid w:val="005613D0"/>
    <w:rsid w:val="005630BE"/>
    <w:rsid w:val="00565C19"/>
    <w:rsid w:val="0056790D"/>
    <w:rsid w:val="00570AD1"/>
    <w:rsid w:val="0057103A"/>
    <w:rsid w:val="00571DFD"/>
    <w:rsid w:val="00571F5E"/>
    <w:rsid w:val="005755C1"/>
    <w:rsid w:val="005802E0"/>
    <w:rsid w:val="00580737"/>
    <w:rsid w:val="00581EA5"/>
    <w:rsid w:val="0058426E"/>
    <w:rsid w:val="005854C9"/>
    <w:rsid w:val="00585FA7"/>
    <w:rsid w:val="005865DD"/>
    <w:rsid w:val="00591B4C"/>
    <w:rsid w:val="00593427"/>
    <w:rsid w:val="00596503"/>
    <w:rsid w:val="0059651E"/>
    <w:rsid w:val="005B0C01"/>
    <w:rsid w:val="005B15F7"/>
    <w:rsid w:val="005B35CE"/>
    <w:rsid w:val="005B3DC9"/>
    <w:rsid w:val="005B6A7F"/>
    <w:rsid w:val="005B7B51"/>
    <w:rsid w:val="005C0727"/>
    <w:rsid w:val="005C568F"/>
    <w:rsid w:val="005D0688"/>
    <w:rsid w:val="005D1DF2"/>
    <w:rsid w:val="005D3445"/>
    <w:rsid w:val="005D5770"/>
    <w:rsid w:val="005D5B5A"/>
    <w:rsid w:val="005D60D4"/>
    <w:rsid w:val="005D684F"/>
    <w:rsid w:val="005E0163"/>
    <w:rsid w:val="005E0FD4"/>
    <w:rsid w:val="005E3750"/>
    <w:rsid w:val="005E3926"/>
    <w:rsid w:val="005E4A27"/>
    <w:rsid w:val="005E616E"/>
    <w:rsid w:val="005E6E80"/>
    <w:rsid w:val="005F0504"/>
    <w:rsid w:val="005F3E81"/>
    <w:rsid w:val="005F657F"/>
    <w:rsid w:val="005F7290"/>
    <w:rsid w:val="0060015F"/>
    <w:rsid w:val="00601DC1"/>
    <w:rsid w:val="00603DEA"/>
    <w:rsid w:val="00607CBC"/>
    <w:rsid w:val="00607ECD"/>
    <w:rsid w:val="00613AB2"/>
    <w:rsid w:val="00613D2A"/>
    <w:rsid w:val="00614EA1"/>
    <w:rsid w:val="00614EBB"/>
    <w:rsid w:val="00615395"/>
    <w:rsid w:val="00616997"/>
    <w:rsid w:val="00617E58"/>
    <w:rsid w:val="00624447"/>
    <w:rsid w:val="00624676"/>
    <w:rsid w:val="00626123"/>
    <w:rsid w:val="0063053C"/>
    <w:rsid w:val="0063247B"/>
    <w:rsid w:val="006357C1"/>
    <w:rsid w:val="00643E1B"/>
    <w:rsid w:val="006447DD"/>
    <w:rsid w:val="006510B6"/>
    <w:rsid w:val="006525EF"/>
    <w:rsid w:val="00652AA3"/>
    <w:rsid w:val="00654511"/>
    <w:rsid w:val="00655C5C"/>
    <w:rsid w:val="00657746"/>
    <w:rsid w:val="006601B7"/>
    <w:rsid w:val="00664DC3"/>
    <w:rsid w:val="00664E0A"/>
    <w:rsid w:val="00666430"/>
    <w:rsid w:val="006702B9"/>
    <w:rsid w:val="00671833"/>
    <w:rsid w:val="00672A35"/>
    <w:rsid w:val="00673C51"/>
    <w:rsid w:val="00673FF2"/>
    <w:rsid w:val="00675AC1"/>
    <w:rsid w:val="00675ECD"/>
    <w:rsid w:val="006765E4"/>
    <w:rsid w:val="006804BC"/>
    <w:rsid w:val="00682D6F"/>
    <w:rsid w:val="006859C5"/>
    <w:rsid w:val="00686E34"/>
    <w:rsid w:val="006870D8"/>
    <w:rsid w:val="006957F7"/>
    <w:rsid w:val="00695AF2"/>
    <w:rsid w:val="006A015E"/>
    <w:rsid w:val="006A035D"/>
    <w:rsid w:val="006A2128"/>
    <w:rsid w:val="006B03A1"/>
    <w:rsid w:val="006B0D77"/>
    <w:rsid w:val="006B6320"/>
    <w:rsid w:val="006B6CB2"/>
    <w:rsid w:val="006C06F7"/>
    <w:rsid w:val="006C1B34"/>
    <w:rsid w:val="006C31FB"/>
    <w:rsid w:val="006C428F"/>
    <w:rsid w:val="006D1CE3"/>
    <w:rsid w:val="006D7ABE"/>
    <w:rsid w:val="006E10D7"/>
    <w:rsid w:val="006E1A40"/>
    <w:rsid w:val="006E1CA3"/>
    <w:rsid w:val="006E2D0D"/>
    <w:rsid w:val="006E3DAB"/>
    <w:rsid w:val="006E402E"/>
    <w:rsid w:val="006E6B0D"/>
    <w:rsid w:val="006E70ED"/>
    <w:rsid w:val="006F1415"/>
    <w:rsid w:val="006F1A41"/>
    <w:rsid w:val="006F2DD4"/>
    <w:rsid w:val="006F2E52"/>
    <w:rsid w:val="006F5993"/>
    <w:rsid w:val="006F6530"/>
    <w:rsid w:val="00703B8A"/>
    <w:rsid w:val="00712F5F"/>
    <w:rsid w:val="00715551"/>
    <w:rsid w:val="00716607"/>
    <w:rsid w:val="00722E7B"/>
    <w:rsid w:val="007231C1"/>
    <w:rsid w:val="007262DF"/>
    <w:rsid w:val="007300F5"/>
    <w:rsid w:val="00734ABD"/>
    <w:rsid w:val="00737CF2"/>
    <w:rsid w:val="00745D3F"/>
    <w:rsid w:val="00750445"/>
    <w:rsid w:val="00750DE3"/>
    <w:rsid w:val="00756B53"/>
    <w:rsid w:val="00756C32"/>
    <w:rsid w:val="007613A5"/>
    <w:rsid w:val="00762830"/>
    <w:rsid w:val="00766603"/>
    <w:rsid w:val="007675A2"/>
    <w:rsid w:val="007714C3"/>
    <w:rsid w:val="00772E32"/>
    <w:rsid w:val="00773C03"/>
    <w:rsid w:val="0077445C"/>
    <w:rsid w:val="00774769"/>
    <w:rsid w:val="00776198"/>
    <w:rsid w:val="00783645"/>
    <w:rsid w:val="00783E45"/>
    <w:rsid w:val="00787FE3"/>
    <w:rsid w:val="007907E7"/>
    <w:rsid w:val="00793879"/>
    <w:rsid w:val="007943E4"/>
    <w:rsid w:val="00795FE4"/>
    <w:rsid w:val="007A415D"/>
    <w:rsid w:val="007A4EA1"/>
    <w:rsid w:val="007A59D3"/>
    <w:rsid w:val="007A6B67"/>
    <w:rsid w:val="007C6ADB"/>
    <w:rsid w:val="007D39C9"/>
    <w:rsid w:val="007E0EAA"/>
    <w:rsid w:val="007E0F6D"/>
    <w:rsid w:val="007E1B60"/>
    <w:rsid w:val="007E2337"/>
    <w:rsid w:val="007E2C72"/>
    <w:rsid w:val="007E3DA6"/>
    <w:rsid w:val="007E5A90"/>
    <w:rsid w:val="007F0CA1"/>
    <w:rsid w:val="007F199B"/>
    <w:rsid w:val="007F5E1B"/>
    <w:rsid w:val="007F7BC2"/>
    <w:rsid w:val="0080327C"/>
    <w:rsid w:val="00805DA7"/>
    <w:rsid w:val="0080604E"/>
    <w:rsid w:val="00806C16"/>
    <w:rsid w:val="008116BB"/>
    <w:rsid w:val="00812DFB"/>
    <w:rsid w:val="008226FB"/>
    <w:rsid w:val="00822B72"/>
    <w:rsid w:val="0082534A"/>
    <w:rsid w:val="008263F1"/>
    <w:rsid w:val="008326C5"/>
    <w:rsid w:val="00832840"/>
    <w:rsid w:val="00833F0D"/>
    <w:rsid w:val="00836A5C"/>
    <w:rsid w:val="00845555"/>
    <w:rsid w:val="008505A3"/>
    <w:rsid w:val="008509F3"/>
    <w:rsid w:val="00855EC4"/>
    <w:rsid w:val="008566B5"/>
    <w:rsid w:val="008648D8"/>
    <w:rsid w:val="00864A3B"/>
    <w:rsid w:val="008726CB"/>
    <w:rsid w:val="00873A3B"/>
    <w:rsid w:val="008806F5"/>
    <w:rsid w:val="00881CE8"/>
    <w:rsid w:val="00882765"/>
    <w:rsid w:val="008833C1"/>
    <w:rsid w:val="00883C2F"/>
    <w:rsid w:val="008904DF"/>
    <w:rsid w:val="008919DD"/>
    <w:rsid w:val="00893C9F"/>
    <w:rsid w:val="00896FE4"/>
    <w:rsid w:val="008A3034"/>
    <w:rsid w:val="008A4A13"/>
    <w:rsid w:val="008A5E97"/>
    <w:rsid w:val="008A65E7"/>
    <w:rsid w:val="008B074B"/>
    <w:rsid w:val="008B1502"/>
    <w:rsid w:val="008B21C5"/>
    <w:rsid w:val="008C036E"/>
    <w:rsid w:val="008C2B8B"/>
    <w:rsid w:val="008C30E6"/>
    <w:rsid w:val="008C382A"/>
    <w:rsid w:val="008C51BB"/>
    <w:rsid w:val="008C548E"/>
    <w:rsid w:val="008D09F1"/>
    <w:rsid w:val="008D2D5C"/>
    <w:rsid w:val="008D3672"/>
    <w:rsid w:val="008D7ED2"/>
    <w:rsid w:val="008F10B6"/>
    <w:rsid w:val="008F19FC"/>
    <w:rsid w:val="008F3DAB"/>
    <w:rsid w:val="008F3FD3"/>
    <w:rsid w:val="008F40A1"/>
    <w:rsid w:val="008F4749"/>
    <w:rsid w:val="008F600A"/>
    <w:rsid w:val="008F741B"/>
    <w:rsid w:val="008F7E88"/>
    <w:rsid w:val="008F7FA7"/>
    <w:rsid w:val="00903F06"/>
    <w:rsid w:val="009067CC"/>
    <w:rsid w:val="00906D37"/>
    <w:rsid w:val="00912BB1"/>
    <w:rsid w:val="00912D4B"/>
    <w:rsid w:val="009141F0"/>
    <w:rsid w:val="009209D2"/>
    <w:rsid w:val="0092478B"/>
    <w:rsid w:val="00927D84"/>
    <w:rsid w:val="00931C11"/>
    <w:rsid w:val="00931F06"/>
    <w:rsid w:val="0093352B"/>
    <w:rsid w:val="00936205"/>
    <w:rsid w:val="00936CF0"/>
    <w:rsid w:val="00937281"/>
    <w:rsid w:val="00941699"/>
    <w:rsid w:val="00942ECF"/>
    <w:rsid w:val="00943465"/>
    <w:rsid w:val="00947F12"/>
    <w:rsid w:val="00950B7A"/>
    <w:rsid w:val="00950BE0"/>
    <w:rsid w:val="00951C09"/>
    <w:rsid w:val="009531C3"/>
    <w:rsid w:val="009535BA"/>
    <w:rsid w:val="00953F2E"/>
    <w:rsid w:val="00956F0E"/>
    <w:rsid w:val="00960D8C"/>
    <w:rsid w:val="00963427"/>
    <w:rsid w:val="00966279"/>
    <w:rsid w:val="00967A34"/>
    <w:rsid w:val="00970CA0"/>
    <w:rsid w:val="00971E3A"/>
    <w:rsid w:val="00973D86"/>
    <w:rsid w:val="00974423"/>
    <w:rsid w:val="00975A44"/>
    <w:rsid w:val="00977F59"/>
    <w:rsid w:val="00981706"/>
    <w:rsid w:val="0098474C"/>
    <w:rsid w:val="009869A5"/>
    <w:rsid w:val="009869F1"/>
    <w:rsid w:val="0098743A"/>
    <w:rsid w:val="00990E8B"/>
    <w:rsid w:val="009A0CD1"/>
    <w:rsid w:val="009A307E"/>
    <w:rsid w:val="009A3CAA"/>
    <w:rsid w:val="009A43BE"/>
    <w:rsid w:val="009A7ECC"/>
    <w:rsid w:val="009B218D"/>
    <w:rsid w:val="009B6FC0"/>
    <w:rsid w:val="009B7C16"/>
    <w:rsid w:val="009C31CC"/>
    <w:rsid w:val="009C56F6"/>
    <w:rsid w:val="009C62F1"/>
    <w:rsid w:val="009D04C2"/>
    <w:rsid w:val="009D1844"/>
    <w:rsid w:val="009D2BD0"/>
    <w:rsid w:val="009D3F03"/>
    <w:rsid w:val="009D5214"/>
    <w:rsid w:val="009E0E64"/>
    <w:rsid w:val="009E7DF7"/>
    <w:rsid w:val="009F2FC1"/>
    <w:rsid w:val="009F5DB1"/>
    <w:rsid w:val="009F6212"/>
    <w:rsid w:val="009F7C70"/>
    <w:rsid w:val="009F7DCE"/>
    <w:rsid w:val="00A00C2D"/>
    <w:rsid w:val="00A10D89"/>
    <w:rsid w:val="00A13196"/>
    <w:rsid w:val="00A15593"/>
    <w:rsid w:val="00A16039"/>
    <w:rsid w:val="00A160D4"/>
    <w:rsid w:val="00A16D9C"/>
    <w:rsid w:val="00A20BEF"/>
    <w:rsid w:val="00A21C74"/>
    <w:rsid w:val="00A24119"/>
    <w:rsid w:val="00A26489"/>
    <w:rsid w:val="00A27BFA"/>
    <w:rsid w:val="00A312A9"/>
    <w:rsid w:val="00A32073"/>
    <w:rsid w:val="00A33C63"/>
    <w:rsid w:val="00A3417A"/>
    <w:rsid w:val="00A34506"/>
    <w:rsid w:val="00A356A6"/>
    <w:rsid w:val="00A37016"/>
    <w:rsid w:val="00A3779E"/>
    <w:rsid w:val="00A37A87"/>
    <w:rsid w:val="00A40ADC"/>
    <w:rsid w:val="00A40FD3"/>
    <w:rsid w:val="00A42F6F"/>
    <w:rsid w:val="00A43AEA"/>
    <w:rsid w:val="00A45DF4"/>
    <w:rsid w:val="00A46909"/>
    <w:rsid w:val="00A46AB4"/>
    <w:rsid w:val="00A50DD9"/>
    <w:rsid w:val="00A547E8"/>
    <w:rsid w:val="00A60F24"/>
    <w:rsid w:val="00A618DD"/>
    <w:rsid w:val="00A61B9C"/>
    <w:rsid w:val="00A62D8E"/>
    <w:rsid w:val="00A73ECE"/>
    <w:rsid w:val="00A74568"/>
    <w:rsid w:val="00A7469C"/>
    <w:rsid w:val="00A7659C"/>
    <w:rsid w:val="00A84648"/>
    <w:rsid w:val="00A846AC"/>
    <w:rsid w:val="00A86FC3"/>
    <w:rsid w:val="00A971D2"/>
    <w:rsid w:val="00A97947"/>
    <w:rsid w:val="00AA188F"/>
    <w:rsid w:val="00AA2D75"/>
    <w:rsid w:val="00AA4287"/>
    <w:rsid w:val="00AA6046"/>
    <w:rsid w:val="00AA6D85"/>
    <w:rsid w:val="00AB0FC1"/>
    <w:rsid w:val="00AB20A5"/>
    <w:rsid w:val="00AB3E29"/>
    <w:rsid w:val="00AB47B7"/>
    <w:rsid w:val="00AB4B18"/>
    <w:rsid w:val="00AB4E61"/>
    <w:rsid w:val="00AB540B"/>
    <w:rsid w:val="00AB633C"/>
    <w:rsid w:val="00AC2E13"/>
    <w:rsid w:val="00AC31B8"/>
    <w:rsid w:val="00AC40E9"/>
    <w:rsid w:val="00AD7DE2"/>
    <w:rsid w:val="00AE0E76"/>
    <w:rsid w:val="00AE2BE2"/>
    <w:rsid w:val="00AE362B"/>
    <w:rsid w:val="00AE4BD4"/>
    <w:rsid w:val="00AE762F"/>
    <w:rsid w:val="00AF2002"/>
    <w:rsid w:val="00AF2849"/>
    <w:rsid w:val="00B0154C"/>
    <w:rsid w:val="00B140AB"/>
    <w:rsid w:val="00B15742"/>
    <w:rsid w:val="00B17113"/>
    <w:rsid w:val="00B17769"/>
    <w:rsid w:val="00B210A9"/>
    <w:rsid w:val="00B25C2F"/>
    <w:rsid w:val="00B2625B"/>
    <w:rsid w:val="00B30193"/>
    <w:rsid w:val="00B31662"/>
    <w:rsid w:val="00B41383"/>
    <w:rsid w:val="00B45F52"/>
    <w:rsid w:val="00B461D3"/>
    <w:rsid w:val="00B47018"/>
    <w:rsid w:val="00B471C4"/>
    <w:rsid w:val="00B51035"/>
    <w:rsid w:val="00B51BE1"/>
    <w:rsid w:val="00B532E9"/>
    <w:rsid w:val="00B53BA0"/>
    <w:rsid w:val="00B64D88"/>
    <w:rsid w:val="00B67C50"/>
    <w:rsid w:val="00B72FD4"/>
    <w:rsid w:val="00B732C4"/>
    <w:rsid w:val="00B73579"/>
    <w:rsid w:val="00B73FCE"/>
    <w:rsid w:val="00B755FF"/>
    <w:rsid w:val="00B815CB"/>
    <w:rsid w:val="00B81DD7"/>
    <w:rsid w:val="00B82CC5"/>
    <w:rsid w:val="00B85E56"/>
    <w:rsid w:val="00B86596"/>
    <w:rsid w:val="00B86942"/>
    <w:rsid w:val="00B86DF1"/>
    <w:rsid w:val="00B8779F"/>
    <w:rsid w:val="00B87E13"/>
    <w:rsid w:val="00B91530"/>
    <w:rsid w:val="00B94DDC"/>
    <w:rsid w:val="00BA2A66"/>
    <w:rsid w:val="00BA3D34"/>
    <w:rsid w:val="00BA473B"/>
    <w:rsid w:val="00BB219F"/>
    <w:rsid w:val="00BB3929"/>
    <w:rsid w:val="00BB439A"/>
    <w:rsid w:val="00BB566D"/>
    <w:rsid w:val="00BB7373"/>
    <w:rsid w:val="00BC16AB"/>
    <w:rsid w:val="00BC3454"/>
    <w:rsid w:val="00BC7143"/>
    <w:rsid w:val="00BD50B0"/>
    <w:rsid w:val="00BD54D3"/>
    <w:rsid w:val="00BE1AC3"/>
    <w:rsid w:val="00BE30AD"/>
    <w:rsid w:val="00BE501C"/>
    <w:rsid w:val="00BE6D72"/>
    <w:rsid w:val="00BE7D80"/>
    <w:rsid w:val="00BF3E44"/>
    <w:rsid w:val="00BF613B"/>
    <w:rsid w:val="00C01677"/>
    <w:rsid w:val="00C02325"/>
    <w:rsid w:val="00C03699"/>
    <w:rsid w:val="00C0510E"/>
    <w:rsid w:val="00C066DF"/>
    <w:rsid w:val="00C07C51"/>
    <w:rsid w:val="00C16E03"/>
    <w:rsid w:val="00C217F9"/>
    <w:rsid w:val="00C2577F"/>
    <w:rsid w:val="00C344BE"/>
    <w:rsid w:val="00C34ADE"/>
    <w:rsid w:val="00C40B20"/>
    <w:rsid w:val="00C525CD"/>
    <w:rsid w:val="00C54A9E"/>
    <w:rsid w:val="00C55F34"/>
    <w:rsid w:val="00C5712F"/>
    <w:rsid w:val="00C60C50"/>
    <w:rsid w:val="00C61DA7"/>
    <w:rsid w:val="00C632C9"/>
    <w:rsid w:val="00C635CF"/>
    <w:rsid w:val="00C66F94"/>
    <w:rsid w:val="00C70837"/>
    <w:rsid w:val="00C72190"/>
    <w:rsid w:val="00C72D1C"/>
    <w:rsid w:val="00C734FD"/>
    <w:rsid w:val="00C73C2B"/>
    <w:rsid w:val="00C7539D"/>
    <w:rsid w:val="00C7551D"/>
    <w:rsid w:val="00C75E75"/>
    <w:rsid w:val="00C76098"/>
    <w:rsid w:val="00C8417D"/>
    <w:rsid w:val="00C847A8"/>
    <w:rsid w:val="00C9017B"/>
    <w:rsid w:val="00C935E2"/>
    <w:rsid w:val="00CA087C"/>
    <w:rsid w:val="00CA13D5"/>
    <w:rsid w:val="00CB4203"/>
    <w:rsid w:val="00CB69B0"/>
    <w:rsid w:val="00CB7735"/>
    <w:rsid w:val="00CC0B2B"/>
    <w:rsid w:val="00CC45F6"/>
    <w:rsid w:val="00CD0653"/>
    <w:rsid w:val="00CD4913"/>
    <w:rsid w:val="00CD5CFE"/>
    <w:rsid w:val="00CD6572"/>
    <w:rsid w:val="00CD79BE"/>
    <w:rsid w:val="00CE61E0"/>
    <w:rsid w:val="00CF26CC"/>
    <w:rsid w:val="00CF5491"/>
    <w:rsid w:val="00CF5A62"/>
    <w:rsid w:val="00CF722A"/>
    <w:rsid w:val="00CF7B89"/>
    <w:rsid w:val="00D04AF0"/>
    <w:rsid w:val="00D056E8"/>
    <w:rsid w:val="00D11FAB"/>
    <w:rsid w:val="00D22981"/>
    <w:rsid w:val="00D24645"/>
    <w:rsid w:val="00D246DE"/>
    <w:rsid w:val="00D26D53"/>
    <w:rsid w:val="00D30420"/>
    <w:rsid w:val="00D33439"/>
    <w:rsid w:val="00D367F4"/>
    <w:rsid w:val="00D4118C"/>
    <w:rsid w:val="00D456D7"/>
    <w:rsid w:val="00D45B75"/>
    <w:rsid w:val="00D45DD6"/>
    <w:rsid w:val="00D47222"/>
    <w:rsid w:val="00D500D4"/>
    <w:rsid w:val="00D51B27"/>
    <w:rsid w:val="00D52A32"/>
    <w:rsid w:val="00D573BB"/>
    <w:rsid w:val="00D7113A"/>
    <w:rsid w:val="00D7500D"/>
    <w:rsid w:val="00D80B1F"/>
    <w:rsid w:val="00D81747"/>
    <w:rsid w:val="00D82594"/>
    <w:rsid w:val="00D839E9"/>
    <w:rsid w:val="00D8625F"/>
    <w:rsid w:val="00D90519"/>
    <w:rsid w:val="00D925EE"/>
    <w:rsid w:val="00D92761"/>
    <w:rsid w:val="00D95196"/>
    <w:rsid w:val="00D95923"/>
    <w:rsid w:val="00D9692B"/>
    <w:rsid w:val="00D97BF0"/>
    <w:rsid w:val="00DA164C"/>
    <w:rsid w:val="00DA29EB"/>
    <w:rsid w:val="00DA49AC"/>
    <w:rsid w:val="00DA4C3D"/>
    <w:rsid w:val="00DA54CD"/>
    <w:rsid w:val="00DA6ADF"/>
    <w:rsid w:val="00DA7E6C"/>
    <w:rsid w:val="00DB3040"/>
    <w:rsid w:val="00DB7381"/>
    <w:rsid w:val="00DC2506"/>
    <w:rsid w:val="00DC30C0"/>
    <w:rsid w:val="00DC5463"/>
    <w:rsid w:val="00DC5C82"/>
    <w:rsid w:val="00DC682F"/>
    <w:rsid w:val="00DD57C2"/>
    <w:rsid w:val="00DE0081"/>
    <w:rsid w:val="00DE07DD"/>
    <w:rsid w:val="00DE157B"/>
    <w:rsid w:val="00DE2B3B"/>
    <w:rsid w:val="00DE63DE"/>
    <w:rsid w:val="00DE7C1A"/>
    <w:rsid w:val="00DF5D1E"/>
    <w:rsid w:val="00DF664B"/>
    <w:rsid w:val="00DF735D"/>
    <w:rsid w:val="00DF75CB"/>
    <w:rsid w:val="00E01018"/>
    <w:rsid w:val="00E060BE"/>
    <w:rsid w:val="00E1004D"/>
    <w:rsid w:val="00E135A3"/>
    <w:rsid w:val="00E163AF"/>
    <w:rsid w:val="00E20693"/>
    <w:rsid w:val="00E21B0F"/>
    <w:rsid w:val="00E22E31"/>
    <w:rsid w:val="00E23D5B"/>
    <w:rsid w:val="00E240AF"/>
    <w:rsid w:val="00E246F6"/>
    <w:rsid w:val="00E315B4"/>
    <w:rsid w:val="00E31C28"/>
    <w:rsid w:val="00E35D56"/>
    <w:rsid w:val="00E36957"/>
    <w:rsid w:val="00E401C1"/>
    <w:rsid w:val="00E434A1"/>
    <w:rsid w:val="00E475A9"/>
    <w:rsid w:val="00E53F1F"/>
    <w:rsid w:val="00E55735"/>
    <w:rsid w:val="00E562CD"/>
    <w:rsid w:val="00E56DE4"/>
    <w:rsid w:val="00E5722D"/>
    <w:rsid w:val="00E6326C"/>
    <w:rsid w:val="00E64A9A"/>
    <w:rsid w:val="00E74522"/>
    <w:rsid w:val="00E763FF"/>
    <w:rsid w:val="00E77931"/>
    <w:rsid w:val="00E8056C"/>
    <w:rsid w:val="00E84E31"/>
    <w:rsid w:val="00E85AC8"/>
    <w:rsid w:val="00E8641D"/>
    <w:rsid w:val="00E86B17"/>
    <w:rsid w:val="00E91F88"/>
    <w:rsid w:val="00E94EFC"/>
    <w:rsid w:val="00E972A8"/>
    <w:rsid w:val="00E97E98"/>
    <w:rsid w:val="00EA25C5"/>
    <w:rsid w:val="00EA2AD9"/>
    <w:rsid w:val="00EA4373"/>
    <w:rsid w:val="00EB19E8"/>
    <w:rsid w:val="00EB2506"/>
    <w:rsid w:val="00EB3335"/>
    <w:rsid w:val="00EB38D9"/>
    <w:rsid w:val="00EB4808"/>
    <w:rsid w:val="00EC0F02"/>
    <w:rsid w:val="00EC1577"/>
    <w:rsid w:val="00EC2E45"/>
    <w:rsid w:val="00EC301F"/>
    <w:rsid w:val="00EC3947"/>
    <w:rsid w:val="00EC57DE"/>
    <w:rsid w:val="00ED4BFC"/>
    <w:rsid w:val="00ED6FFD"/>
    <w:rsid w:val="00ED7034"/>
    <w:rsid w:val="00EE0F18"/>
    <w:rsid w:val="00EE2D0C"/>
    <w:rsid w:val="00EE5529"/>
    <w:rsid w:val="00EF01B1"/>
    <w:rsid w:val="00EF0C1A"/>
    <w:rsid w:val="00EF1807"/>
    <w:rsid w:val="00EF1A07"/>
    <w:rsid w:val="00EF61C4"/>
    <w:rsid w:val="00F01A87"/>
    <w:rsid w:val="00F02E70"/>
    <w:rsid w:val="00F03A3E"/>
    <w:rsid w:val="00F07F68"/>
    <w:rsid w:val="00F1088D"/>
    <w:rsid w:val="00F13565"/>
    <w:rsid w:val="00F1442B"/>
    <w:rsid w:val="00F172E4"/>
    <w:rsid w:val="00F2035F"/>
    <w:rsid w:val="00F22ED2"/>
    <w:rsid w:val="00F30657"/>
    <w:rsid w:val="00F3178F"/>
    <w:rsid w:val="00F3597B"/>
    <w:rsid w:val="00F35CED"/>
    <w:rsid w:val="00F3699B"/>
    <w:rsid w:val="00F3770B"/>
    <w:rsid w:val="00F40F05"/>
    <w:rsid w:val="00F476DE"/>
    <w:rsid w:val="00F511BB"/>
    <w:rsid w:val="00F533FC"/>
    <w:rsid w:val="00F53C21"/>
    <w:rsid w:val="00F55DDE"/>
    <w:rsid w:val="00F56B88"/>
    <w:rsid w:val="00F56F9B"/>
    <w:rsid w:val="00F57021"/>
    <w:rsid w:val="00F61EDD"/>
    <w:rsid w:val="00F6244E"/>
    <w:rsid w:val="00F628CE"/>
    <w:rsid w:val="00F6434E"/>
    <w:rsid w:val="00F64ADA"/>
    <w:rsid w:val="00F64B7C"/>
    <w:rsid w:val="00F6665D"/>
    <w:rsid w:val="00F67503"/>
    <w:rsid w:val="00F70C7B"/>
    <w:rsid w:val="00F72687"/>
    <w:rsid w:val="00F751E6"/>
    <w:rsid w:val="00F75A80"/>
    <w:rsid w:val="00F762CF"/>
    <w:rsid w:val="00F766D6"/>
    <w:rsid w:val="00F772C6"/>
    <w:rsid w:val="00F80E2E"/>
    <w:rsid w:val="00F846B7"/>
    <w:rsid w:val="00F84952"/>
    <w:rsid w:val="00F907B2"/>
    <w:rsid w:val="00F9151E"/>
    <w:rsid w:val="00F92CDA"/>
    <w:rsid w:val="00F9461F"/>
    <w:rsid w:val="00F94D57"/>
    <w:rsid w:val="00F962DD"/>
    <w:rsid w:val="00F96A1C"/>
    <w:rsid w:val="00F974A7"/>
    <w:rsid w:val="00FA1EAF"/>
    <w:rsid w:val="00FA262B"/>
    <w:rsid w:val="00FA564A"/>
    <w:rsid w:val="00FB27C3"/>
    <w:rsid w:val="00FB3D71"/>
    <w:rsid w:val="00FB3F40"/>
    <w:rsid w:val="00FB7CD4"/>
    <w:rsid w:val="00FC0089"/>
    <w:rsid w:val="00FC1690"/>
    <w:rsid w:val="00FC1D8C"/>
    <w:rsid w:val="00FC57D4"/>
    <w:rsid w:val="00FC5A81"/>
    <w:rsid w:val="00FC6DE4"/>
    <w:rsid w:val="00FD200C"/>
    <w:rsid w:val="00FD50AE"/>
    <w:rsid w:val="00FD6AA6"/>
    <w:rsid w:val="00FE01A1"/>
    <w:rsid w:val="00FE2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49D2"/>
  <w15:chartTrackingRefBased/>
  <w15:docId w15:val="{E4C6CA39-08E8-4787-9E1C-06573421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69C"/>
    <w:pPr>
      <w:spacing w:after="200" w:line="276" w:lineRule="auto"/>
    </w:pPr>
    <w:rPr>
      <w:rFonts w:ascii="Times New Roman" w:eastAsia="Times New Roman" w:hAnsi="Times New Roman" w:cs="Times New Roman"/>
      <w:sz w:val="28"/>
    </w:rPr>
  </w:style>
  <w:style w:type="paragraph" w:styleId="Heading1">
    <w:name w:val="heading 1"/>
    <w:basedOn w:val="Normal"/>
    <w:next w:val="Normal"/>
    <w:link w:val="Heading1Char"/>
    <w:uiPriority w:val="9"/>
    <w:qFormat/>
    <w:rsid w:val="00FC6D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E5A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2">
    <w:name w:val="Medium Grid 1 - Accent 22"/>
    <w:basedOn w:val="Normal"/>
    <w:uiPriority w:val="34"/>
    <w:qFormat/>
    <w:rsid w:val="00A7469C"/>
    <w:pPr>
      <w:ind w:left="720"/>
      <w:contextualSpacing/>
    </w:pPr>
  </w:style>
  <w:style w:type="paragraph" w:styleId="BodyTextIndent3">
    <w:name w:val="Body Text Indent 3"/>
    <w:basedOn w:val="Normal"/>
    <w:link w:val="BodyTextIndent3Char"/>
    <w:uiPriority w:val="99"/>
    <w:rsid w:val="00A7469C"/>
    <w:pPr>
      <w:spacing w:before="60" w:after="60" w:line="240" w:lineRule="auto"/>
      <w:ind w:firstLine="567"/>
      <w:jc w:val="both"/>
    </w:pPr>
    <w:rPr>
      <w:rFonts w:ascii=".VnTime" w:hAnsi=".VnTime"/>
      <w:szCs w:val="28"/>
    </w:rPr>
  </w:style>
  <w:style w:type="character" w:customStyle="1" w:styleId="BodyTextIndent3Char">
    <w:name w:val="Body Text Indent 3 Char"/>
    <w:basedOn w:val="DefaultParagraphFont"/>
    <w:link w:val="BodyTextIndent3"/>
    <w:uiPriority w:val="99"/>
    <w:rsid w:val="00A7469C"/>
    <w:rPr>
      <w:rFonts w:ascii=".VnTime" w:eastAsia="Times New Roman" w:hAnsi=".VnTime" w:cs="Times New Roman"/>
      <w:sz w:val="28"/>
      <w:szCs w:val="28"/>
    </w:rPr>
  </w:style>
  <w:style w:type="paragraph" w:styleId="Header">
    <w:name w:val="header"/>
    <w:basedOn w:val="Normal"/>
    <w:link w:val="HeaderChar"/>
    <w:uiPriority w:val="99"/>
    <w:unhideWhenUsed/>
    <w:rsid w:val="00A74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69C"/>
    <w:rPr>
      <w:rFonts w:ascii="Times New Roman" w:eastAsia="Times New Roman" w:hAnsi="Times New Roman" w:cs="Times New Roman"/>
      <w:sz w:val="28"/>
    </w:rPr>
  </w:style>
  <w:style w:type="table" w:styleId="TableGrid">
    <w:name w:val="Table Grid"/>
    <w:basedOn w:val="TableNormal"/>
    <w:uiPriority w:val="39"/>
    <w:rsid w:val="00A7469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Colorful List - Accent 11,List Paragraph_Table bullets,Bullets - level 1,Bullets,List Paragraph (numbered (a)),List Paragraph1,List Paragraph Char Char Char,Use Case List Paragraph,List Paragraph2,ANNE,Numbered List Paragraph"/>
    <w:basedOn w:val="Normal"/>
    <w:link w:val="ListParagraphChar"/>
    <w:uiPriority w:val="34"/>
    <w:qFormat/>
    <w:rsid w:val="00FC6DE4"/>
    <w:pPr>
      <w:ind w:left="720"/>
    </w:pPr>
    <w:rPr>
      <w:rFonts w:ascii="Calibri" w:eastAsia="Calibri" w:hAnsi="Calibri" w:cs="Calibri"/>
      <w:sz w:val="22"/>
    </w:rPr>
  </w:style>
  <w:style w:type="character" w:customStyle="1" w:styleId="ListParagraphChar">
    <w:name w:val="List Paragraph Char"/>
    <w:aliases w:val="Resume Title Char,Colorful List - Accent 11 Char,List Paragraph_Table bullets Char,Bullets - level 1 Char,Bullets Char,List Paragraph (numbered (a)) Char,List Paragraph1 Char,List Paragraph Char Char Char Char,List Paragraph2 Char"/>
    <w:link w:val="ListParagraph"/>
    <w:uiPriority w:val="34"/>
    <w:qFormat/>
    <w:rsid w:val="00FC6DE4"/>
    <w:rPr>
      <w:rFonts w:ascii="Calibri" w:eastAsia="Calibri" w:hAnsi="Calibri" w:cs="Calibri"/>
    </w:rPr>
  </w:style>
  <w:style w:type="paragraph" w:styleId="BodyText">
    <w:name w:val="Body Text"/>
    <w:basedOn w:val="Normal"/>
    <w:link w:val="BodyTextChar"/>
    <w:uiPriority w:val="99"/>
    <w:semiHidden/>
    <w:unhideWhenUsed/>
    <w:rsid w:val="00FC6DE4"/>
    <w:pPr>
      <w:spacing w:after="120"/>
    </w:pPr>
  </w:style>
  <w:style w:type="character" w:customStyle="1" w:styleId="BodyTextChar">
    <w:name w:val="Body Text Char"/>
    <w:basedOn w:val="DefaultParagraphFont"/>
    <w:link w:val="BodyText"/>
    <w:uiPriority w:val="99"/>
    <w:semiHidden/>
    <w:rsid w:val="00FC6DE4"/>
    <w:rPr>
      <w:rFonts w:ascii="Times New Roman" w:eastAsia="Times New Roman" w:hAnsi="Times New Roman" w:cs="Times New Roman"/>
      <w:sz w:val="28"/>
    </w:rPr>
  </w:style>
  <w:style w:type="character" w:customStyle="1" w:styleId="1ContentChar">
    <w:name w:val="1Content Char"/>
    <w:link w:val="1Content"/>
    <w:locked/>
    <w:rsid w:val="00FC6DE4"/>
    <w:rPr>
      <w:rFonts w:ascii="Times New Roman" w:eastAsia="Times New Roman" w:hAnsi="Times New Roman"/>
      <w:szCs w:val="24"/>
      <w:lang w:val="en-ZA"/>
    </w:rPr>
  </w:style>
  <w:style w:type="paragraph" w:customStyle="1" w:styleId="1Content">
    <w:name w:val="1Content"/>
    <w:basedOn w:val="Normal"/>
    <w:link w:val="1ContentChar"/>
    <w:qFormat/>
    <w:rsid w:val="00FC6DE4"/>
    <w:pPr>
      <w:spacing w:before="120" w:after="120" w:line="264" w:lineRule="auto"/>
      <w:ind w:firstLine="720"/>
      <w:jc w:val="both"/>
    </w:pPr>
    <w:rPr>
      <w:rFonts w:cstheme="minorBidi"/>
      <w:sz w:val="22"/>
      <w:szCs w:val="24"/>
      <w:lang w:val="en-ZA"/>
    </w:rPr>
  </w:style>
  <w:style w:type="paragraph" w:customStyle="1" w:styleId="dieu">
    <w:name w:val="dieu"/>
    <w:basedOn w:val="Heading1"/>
    <w:link w:val="dieuChar"/>
    <w:rsid w:val="00FC6DE4"/>
    <w:pPr>
      <w:keepLines w:val="0"/>
      <w:widowControl w:val="0"/>
      <w:autoSpaceDE w:val="0"/>
      <w:autoSpaceDN w:val="0"/>
      <w:adjustRightInd w:val="0"/>
      <w:spacing w:before="120" w:after="60" w:line="240" w:lineRule="auto"/>
      <w:ind w:firstLine="567"/>
      <w:jc w:val="both"/>
    </w:pPr>
    <w:rPr>
      <w:rFonts w:ascii="Times New Roman" w:eastAsia="Times New Roman" w:hAnsi="Times New Roman" w:cs="Times New Roman"/>
      <w:b/>
      <w:bCs/>
      <w:color w:val="auto"/>
      <w:kern w:val="32"/>
      <w:sz w:val="28"/>
      <w:szCs w:val="20"/>
    </w:rPr>
  </w:style>
  <w:style w:type="character" w:customStyle="1" w:styleId="dieuChar">
    <w:name w:val="dieu Char"/>
    <w:link w:val="dieu"/>
    <w:rsid w:val="00FC6DE4"/>
    <w:rPr>
      <w:rFonts w:ascii="Times New Roman" w:eastAsia="Times New Roman" w:hAnsi="Times New Roman" w:cs="Times New Roman"/>
      <w:b/>
      <w:bCs/>
      <w:kern w:val="32"/>
      <w:sz w:val="28"/>
      <w:szCs w:val="20"/>
    </w:rPr>
  </w:style>
  <w:style w:type="character" w:customStyle="1" w:styleId="Heading1Char">
    <w:name w:val="Heading 1 Char"/>
    <w:basedOn w:val="DefaultParagraphFont"/>
    <w:link w:val="Heading1"/>
    <w:uiPriority w:val="2"/>
    <w:rsid w:val="00FC6DE4"/>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FC1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690"/>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1A0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272"/>
    <w:rPr>
      <w:rFonts w:ascii="Segoe UI" w:eastAsia="Times New Roman" w:hAnsi="Segoe UI" w:cs="Segoe UI"/>
      <w:sz w:val="18"/>
      <w:szCs w:val="18"/>
    </w:rPr>
  </w:style>
  <w:style w:type="paragraph" w:customStyle="1" w:styleId="1Figure">
    <w:name w:val="1Figure"/>
    <w:basedOn w:val="1Content"/>
    <w:link w:val="1FigureChar"/>
    <w:qFormat/>
    <w:rsid w:val="004D125A"/>
    <w:pPr>
      <w:widowControl w:val="0"/>
      <w:spacing w:line="240" w:lineRule="auto"/>
      <w:ind w:firstLine="0"/>
      <w:jc w:val="center"/>
    </w:pPr>
    <w:rPr>
      <w:rFonts w:cs="Times New Roman"/>
      <w:b/>
      <w:sz w:val="20"/>
      <w:lang w:val="en-AU" w:eastAsia="x-none"/>
    </w:rPr>
  </w:style>
  <w:style w:type="character" w:customStyle="1" w:styleId="1FigureChar">
    <w:name w:val="1Figure Char"/>
    <w:link w:val="1Figure"/>
    <w:rsid w:val="004D125A"/>
    <w:rPr>
      <w:rFonts w:ascii="Times New Roman" w:eastAsia="Times New Roman" w:hAnsi="Times New Roman" w:cs="Times New Roman"/>
      <w:b/>
      <w:sz w:val="20"/>
      <w:szCs w:val="24"/>
      <w:lang w:val="en-AU" w:eastAsia="x-none"/>
    </w:rPr>
  </w:style>
  <w:style w:type="character" w:styleId="CommentReference">
    <w:name w:val="annotation reference"/>
    <w:basedOn w:val="DefaultParagraphFont"/>
    <w:uiPriority w:val="99"/>
    <w:semiHidden/>
    <w:unhideWhenUsed/>
    <w:rsid w:val="00C217F9"/>
    <w:rPr>
      <w:sz w:val="16"/>
      <w:szCs w:val="16"/>
    </w:rPr>
  </w:style>
  <w:style w:type="paragraph" w:styleId="CommentText">
    <w:name w:val="annotation text"/>
    <w:basedOn w:val="Normal"/>
    <w:link w:val="CommentTextChar"/>
    <w:uiPriority w:val="99"/>
    <w:semiHidden/>
    <w:unhideWhenUsed/>
    <w:rsid w:val="00C217F9"/>
    <w:pPr>
      <w:spacing w:line="240" w:lineRule="auto"/>
    </w:pPr>
    <w:rPr>
      <w:sz w:val="20"/>
      <w:szCs w:val="20"/>
    </w:rPr>
  </w:style>
  <w:style w:type="character" w:customStyle="1" w:styleId="CommentTextChar">
    <w:name w:val="Comment Text Char"/>
    <w:basedOn w:val="DefaultParagraphFont"/>
    <w:link w:val="CommentText"/>
    <w:uiPriority w:val="99"/>
    <w:semiHidden/>
    <w:rsid w:val="00C217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17F9"/>
    <w:rPr>
      <w:b/>
      <w:bCs/>
    </w:rPr>
  </w:style>
  <w:style w:type="character" w:customStyle="1" w:styleId="CommentSubjectChar">
    <w:name w:val="Comment Subject Char"/>
    <w:basedOn w:val="CommentTextChar"/>
    <w:link w:val="CommentSubject"/>
    <w:uiPriority w:val="99"/>
    <w:semiHidden/>
    <w:rsid w:val="00C217F9"/>
    <w:rPr>
      <w:rFonts w:ascii="Times New Roman" w:eastAsia="Times New Roman" w:hAnsi="Times New Roman" w:cs="Times New Roman"/>
      <w:b/>
      <w:bCs/>
      <w:sz w:val="20"/>
      <w:szCs w:val="20"/>
    </w:rPr>
  </w:style>
  <w:style w:type="paragraph" w:styleId="FootnoteText">
    <w:name w:val="footnote text"/>
    <w:aliases w:val="FT,fn,Footnote Text Char1,Footnote Text Char Char,Footnote Text Char2 Char Char,Footnote Text Char1 Char Char Char,Footnote Text Char Char Char Char Char,fn Char Char Char Char Char,fn Char1 Char Char Char"/>
    <w:basedOn w:val="Normal"/>
    <w:link w:val="FootnoteTextChar"/>
    <w:unhideWhenUsed/>
    <w:qFormat/>
    <w:rsid w:val="00666430"/>
    <w:pPr>
      <w:spacing w:after="0" w:line="240" w:lineRule="auto"/>
    </w:pPr>
    <w:rPr>
      <w:rFonts w:ascii="Arial" w:eastAsiaTheme="minorEastAsia" w:hAnsi="Arial" w:cs="GillSansMTStd-Book"/>
      <w:sz w:val="20"/>
      <w:szCs w:val="20"/>
    </w:rPr>
  </w:style>
  <w:style w:type="character" w:customStyle="1" w:styleId="FootnoteTextChar">
    <w:name w:val="Footnote Text Char"/>
    <w:aliases w:val="FT Char,fn Char,Footnote Text Char1 Char,Footnote Text Char Char Char,Footnote Text Char2 Char Char Char,Footnote Text Char1 Char Char Char Char,Footnote Text Char Char Char Char Char Char,fn Char Char Char Char Char Char"/>
    <w:basedOn w:val="DefaultParagraphFont"/>
    <w:link w:val="FootnoteText"/>
    <w:rsid w:val="00666430"/>
    <w:rPr>
      <w:rFonts w:ascii="Arial" w:eastAsiaTheme="minorEastAsia" w:hAnsi="Arial" w:cs="GillSansMTStd-Book"/>
      <w:sz w:val="20"/>
      <w:szCs w:val="20"/>
    </w:rPr>
  </w:style>
  <w:style w:type="character" w:styleId="FootnoteReference">
    <w:name w:val="footnote reference"/>
    <w:aliases w:val="Char Char Char Char Car Car,Footnote text,Footnote + Arial,10 pt,Black,ftref,(NECG) Footnote Reference,footnote ref,SUPERS,EN Footnote Reference,16 Point,Superscript 6 Point,Footnote Reference Number,Style 6,Ref,de nota al pie,fr"/>
    <w:basedOn w:val="DefaultParagraphFont"/>
    <w:link w:val="CharCharCharChar"/>
    <w:unhideWhenUsed/>
    <w:qFormat/>
    <w:rsid w:val="00666430"/>
    <w:rPr>
      <w:vertAlign w:val="superscript"/>
    </w:rPr>
  </w:style>
  <w:style w:type="table" w:customStyle="1" w:styleId="TableGrid1">
    <w:name w:val="Table Grid1"/>
    <w:basedOn w:val="TableNormal"/>
    <w:next w:val="TableGrid"/>
    <w:uiPriority w:val="39"/>
    <w:rsid w:val="003A7FA4"/>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Char Char,Normal (Web) Char1,Char8 Char,Char8,webb, Char Char, Char8 Char, Char8"/>
    <w:basedOn w:val="Normal"/>
    <w:link w:val="NormalWebChar"/>
    <w:uiPriority w:val="99"/>
    <w:unhideWhenUsed/>
    <w:qFormat/>
    <w:rsid w:val="00774769"/>
    <w:pPr>
      <w:spacing w:before="100" w:beforeAutospacing="1" w:after="100" w:afterAutospacing="1" w:line="240" w:lineRule="auto"/>
    </w:pPr>
    <w:rPr>
      <w:sz w:val="24"/>
      <w:szCs w:val="24"/>
    </w:rPr>
  </w:style>
  <w:style w:type="paragraph" w:styleId="BodyTextIndent">
    <w:name w:val="Body Text Indent"/>
    <w:basedOn w:val="Normal"/>
    <w:link w:val="BodyTextIndentChar"/>
    <w:uiPriority w:val="99"/>
    <w:semiHidden/>
    <w:unhideWhenUsed/>
    <w:rsid w:val="00546FFD"/>
    <w:pPr>
      <w:spacing w:after="120"/>
      <w:ind w:left="360"/>
    </w:pPr>
  </w:style>
  <w:style w:type="character" w:customStyle="1" w:styleId="BodyTextIndentChar">
    <w:name w:val="Body Text Indent Char"/>
    <w:basedOn w:val="DefaultParagraphFont"/>
    <w:link w:val="BodyTextIndent"/>
    <w:uiPriority w:val="99"/>
    <w:semiHidden/>
    <w:rsid w:val="00546FFD"/>
    <w:rPr>
      <w:rFonts w:ascii="Times New Roman" w:eastAsia="Times New Roman" w:hAnsi="Times New Roman" w:cs="Times New Roman"/>
      <w:sz w:val="28"/>
    </w:rPr>
  </w:style>
  <w:style w:type="character" w:customStyle="1" w:styleId="Heading3Char">
    <w:name w:val="Heading 3 Char"/>
    <w:basedOn w:val="DefaultParagraphFont"/>
    <w:link w:val="Heading3"/>
    <w:uiPriority w:val="9"/>
    <w:semiHidden/>
    <w:rsid w:val="007E5A90"/>
    <w:rPr>
      <w:rFonts w:asciiTheme="majorHAnsi" w:eastAsiaTheme="majorEastAsia" w:hAnsiTheme="majorHAnsi" w:cstheme="majorBidi"/>
      <w:color w:val="1F4D78" w:themeColor="accent1" w:themeShade="7F"/>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link w:val="NormalWeb"/>
    <w:rsid w:val="007E5A9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076586"/>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semiHidden/>
    <w:rsid w:val="00076586"/>
    <w:rPr>
      <w:rFonts w:ascii="Times New Roman" w:eastAsia="Times New Roman" w:hAnsi="Times New Roman" w:cs="Times New Roman"/>
      <w:sz w:val="24"/>
      <w:szCs w:val="24"/>
    </w:rPr>
  </w:style>
  <w:style w:type="paragraph" w:customStyle="1" w:styleId="CharCharCharChar">
    <w:name w:val="Char Char Char Char"/>
    <w:basedOn w:val="Normal"/>
    <w:next w:val="Normal"/>
    <w:link w:val="FootnoteReference"/>
    <w:rsid w:val="00B45F52"/>
    <w:pPr>
      <w:spacing w:after="160" w:line="240" w:lineRule="exact"/>
    </w:pPr>
    <w:rPr>
      <w:rFonts w:asciiTheme="minorHAnsi" w:eastAsiaTheme="minorHAnsi" w:hAnsiTheme="minorHAnsi" w:cstheme="minorBidi"/>
      <w:sz w:val="22"/>
      <w:shd w:val="clear" w:color="auto" w:fill="FFFFFF"/>
      <w:vertAlign w:val="superscript"/>
    </w:rPr>
  </w:style>
  <w:style w:type="paragraph" w:customStyle="1" w:styleId="ListwNr1Char">
    <w:name w:val="List w/Nr 1 Char"/>
    <w:basedOn w:val="Normal"/>
    <w:link w:val="ListwNr1CharChar"/>
    <w:uiPriority w:val="99"/>
    <w:rsid w:val="003D5CD1"/>
    <w:pPr>
      <w:spacing w:before="240" w:after="240" w:line="240" w:lineRule="auto"/>
    </w:pPr>
    <w:rPr>
      <w:sz w:val="20"/>
      <w:szCs w:val="20"/>
      <w:lang w:val="x-none" w:eastAsia="x-none"/>
    </w:rPr>
  </w:style>
  <w:style w:type="character" w:customStyle="1" w:styleId="ListwNr1CharChar">
    <w:name w:val="List w/Nr 1 Char Char"/>
    <w:link w:val="ListwNr1Char"/>
    <w:uiPriority w:val="99"/>
    <w:locked/>
    <w:rsid w:val="003D5CD1"/>
    <w:rPr>
      <w:rFonts w:ascii="Times New Roman" w:eastAsia="Times New Roman" w:hAnsi="Times New Roman" w:cs="Times New Roman"/>
      <w:sz w:val="20"/>
      <w:szCs w:val="20"/>
      <w:lang w:val="x-none" w:eastAsia="x-none"/>
    </w:rPr>
  </w:style>
  <w:style w:type="character" w:styleId="Strong">
    <w:name w:val="Strong"/>
    <w:basedOn w:val="DefaultParagraphFont"/>
    <w:uiPriority w:val="22"/>
    <w:qFormat/>
    <w:rsid w:val="00CC4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77668">
      <w:bodyDiv w:val="1"/>
      <w:marLeft w:val="0"/>
      <w:marRight w:val="0"/>
      <w:marTop w:val="0"/>
      <w:marBottom w:val="0"/>
      <w:divBdr>
        <w:top w:val="none" w:sz="0" w:space="0" w:color="auto"/>
        <w:left w:val="none" w:sz="0" w:space="0" w:color="auto"/>
        <w:bottom w:val="none" w:sz="0" w:space="0" w:color="auto"/>
        <w:right w:val="none" w:sz="0" w:space="0" w:color="auto"/>
      </w:divBdr>
    </w:div>
    <w:div w:id="192888599">
      <w:bodyDiv w:val="1"/>
      <w:marLeft w:val="0"/>
      <w:marRight w:val="0"/>
      <w:marTop w:val="0"/>
      <w:marBottom w:val="0"/>
      <w:divBdr>
        <w:top w:val="none" w:sz="0" w:space="0" w:color="auto"/>
        <w:left w:val="none" w:sz="0" w:space="0" w:color="auto"/>
        <w:bottom w:val="none" w:sz="0" w:space="0" w:color="auto"/>
        <w:right w:val="none" w:sz="0" w:space="0" w:color="auto"/>
      </w:divBdr>
    </w:div>
    <w:div w:id="377238810">
      <w:bodyDiv w:val="1"/>
      <w:marLeft w:val="0"/>
      <w:marRight w:val="0"/>
      <w:marTop w:val="0"/>
      <w:marBottom w:val="0"/>
      <w:divBdr>
        <w:top w:val="none" w:sz="0" w:space="0" w:color="auto"/>
        <w:left w:val="none" w:sz="0" w:space="0" w:color="auto"/>
        <w:bottom w:val="none" w:sz="0" w:space="0" w:color="auto"/>
        <w:right w:val="none" w:sz="0" w:space="0" w:color="auto"/>
      </w:divBdr>
    </w:div>
    <w:div w:id="666983704">
      <w:bodyDiv w:val="1"/>
      <w:marLeft w:val="0"/>
      <w:marRight w:val="0"/>
      <w:marTop w:val="0"/>
      <w:marBottom w:val="0"/>
      <w:divBdr>
        <w:top w:val="none" w:sz="0" w:space="0" w:color="auto"/>
        <w:left w:val="none" w:sz="0" w:space="0" w:color="auto"/>
        <w:bottom w:val="none" w:sz="0" w:space="0" w:color="auto"/>
        <w:right w:val="none" w:sz="0" w:space="0" w:color="auto"/>
      </w:divBdr>
    </w:div>
    <w:div w:id="783842764">
      <w:bodyDiv w:val="1"/>
      <w:marLeft w:val="0"/>
      <w:marRight w:val="0"/>
      <w:marTop w:val="0"/>
      <w:marBottom w:val="0"/>
      <w:divBdr>
        <w:top w:val="none" w:sz="0" w:space="0" w:color="auto"/>
        <w:left w:val="none" w:sz="0" w:space="0" w:color="auto"/>
        <w:bottom w:val="none" w:sz="0" w:space="0" w:color="auto"/>
        <w:right w:val="none" w:sz="0" w:space="0" w:color="auto"/>
      </w:divBdr>
    </w:div>
    <w:div w:id="869609240">
      <w:bodyDiv w:val="1"/>
      <w:marLeft w:val="0"/>
      <w:marRight w:val="0"/>
      <w:marTop w:val="0"/>
      <w:marBottom w:val="0"/>
      <w:divBdr>
        <w:top w:val="none" w:sz="0" w:space="0" w:color="auto"/>
        <w:left w:val="none" w:sz="0" w:space="0" w:color="auto"/>
        <w:bottom w:val="none" w:sz="0" w:space="0" w:color="auto"/>
        <w:right w:val="none" w:sz="0" w:space="0" w:color="auto"/>
      </w:divBdr>
    </w:div>
    <w:div w:id="1179471193">
      <w:bodyDiv w:val="1"/>
      <w:marLeft w:val="0"/>
      <w:marRight w:val="0"/>
      <w:marTop w:val="0"/>
      <w:marBottom w:val="0"/>
      <w:divBdr>
        <w:top w:val="none" w:sz="0" w:space="0" w:color="auto"/>
        <w:left w:val="none" w:sz="0" w:space="0" w:color="auto"/>
        <w:bottom w:val="none" w:sz="0" w:space="0" w:color="auto"/>
        <w:right w:val="none" w:sz="0" w:space="0" w:color="auto"/>
      </w:divBdr>
    </w:div>
    <w:div w:id="16155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95EB2E-9746-433B-A867-2A2C5CBEB9AF}">
  <ds:schemaRefs>
    <ds:schemaRef ds:uri="http://schemas.openxmlformats.org/officeDocument/2006/bibliography"/>
  </ds:schemaRefs>
</ds:datastoreItem>
</file>

<file path=customXml/itemProps2.xml><?xml version="1.0" encoding="utf-8"?>
<ds:datastoreItem xmlns:ds="http://schemas.openxmlformats.org/officeDocument/2006/customXml" ds:itemID="{3C3569CD-26C4-4A69-8E20-12C136F7EBC5}"/>
</file>

<file path=customXml/itemProps3.xml><?xml version="1.0" encoding="utf-8"?>
<ds:datastoreItem xmlns:ds="http://schemas.openxmlformats.org/officeDocument/2006/customXml" ds:itemID="{58CC718C-A3B7-4BEB-9959-FA1813116FB3}"/>
</file>

<file path=customXml/itemProps4.xml><?xml version="1.0" encoding="utf-8"?>
<ds:datastoreItem xmlns:ds="http://schemas.openxmlformats.org/officeDocument/2006/customXml" ds:itemID="{0BE99E21-6598-4497-9053-39413B8306B2}"/>
</file>

<file path=docProps/app.xml><?xml version="1.0" encoding="utf-8"?>
<Properties xmlns="http://schemas.openxmlformats.org/officeDocument/2006/extended-properties" xmlns:vt="http://schemas.openxmlformats.org/officeDocument/2006/docPropsVTypes">
  <Template>Normal</Template>
  <TotalTime>1</TotalTime>
  <Pages>10</Pages>
  <Words>3175</Words>
  <Characters>18099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 Nguyen Duc</dc:creator>
  <cp:keywords/>
  <dc:description/>
  <cp:lastModifiedBy>Phan Thi Thu Thuy</cp:lastModifiedBy>
  <cp:revision>2</cp:revision>
  <cp:lastPrinted>2024-04-27T04:38:00Z</cp:lastPrinted>
  <dcterms:created xsi:type="dcterms:W3CDTF">2024-05-03T09:52:00Z</dcterms:created>
  <dcterms:modified xsi:type="dcterms:W3CDTF">2024-05-03T09:52:00Z</dcterms:modified>
</cp:coreProperties>
</file>